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C2" w:rsidRPr="006622FF" w:rsidRDefault="00FF03C2" w:rsidP="00FF03C2">
      <w:pPr>
        <w:pStyle w:val="Default"/>
        <w:rPr>
          <w:rFonts w:ascii="微軟正黑體" w:eastAsia="微軟正黑體" w:hAnsi="微軟正黑體"/>
          <w:b/>
          <w:sz w:val="32"/>
          <w:szCs w:val="32"/>
          <w:bdr w:val="single" w:sz="4" w:space="0" w:color="auto"/>
        </w:rPr>
      </w:pPr>
    </w:p>
    <w:p w:rsidR="00C56378" w:rsidRDefault="00C56378" w:rsidP="00C56378">
      <w:pPr>
        <w:spacing w:line="360" w:lineRule="auto"/>
        <w:jc w:val="center"/>
        <w:rPr>
          <w:rFonts w:ascii="微軟正黑體" w:eastAsia="微軟正黑體" w:hAnsi="微軟正黑體"/>
          <w:b/>
          <w:sz w:val="40"/>
          <w:szCs w:val="40"/>
        </w:rPr>
      </w:pPr>
      <w:proofErr w:type="gramStart"/>
      <w:r>
        <w:rPr>
          <w:rFonts w:ascii="微軟正黑體" w:eastAsia="微軟正黑體" w:hAnsi="微軟正黑體"/>
          <w:b/>
          <w:sz w:val="40"/>
          <w:szCs w:val="40"/>
        </w:rPr>
        <w:t>山隆通運</w:t>
      </w:r>
      <w:proofErr w:type="gramEnd"/>
      <w:r w:rsidRPr="00A45BDD">
        <w:rPr>
          <w:rFonts w:ascii="微軟正黑體" w:eastAsia="微軟正黑體" w:hAnsi="微軟正黑體"/>
          <w:b/>
          <w:sz w:val="40"/>
          <w:szCs w:val="40"/>
        </w:rPr>
        <w:t>股份有限公司</w:t>
      </w:r>
    </w:p>
    <w:p w:rsidR="00C56378" w:rsidRPr="00A45BDD" w:rsidRDefault="00C56378" w:rsidP="00C56378">
      <w:pPr>
        <w:spacing w:line="360" w:lineRule="auto"/>
        <w:jc w:val="center"/>
        <w:rPr>
          <w:rFonts w:ascii="微軟正黑體" w:eastAsia="微軟正黑體" w:hAnsi="微軟正黑體"/>
          <w:b/>
          <w:sz w:val="40"/>
          <w:szCs w:val="40"/>
        </w:rPr>
      </w:pPr>
      <w:bookmarkStart w:id="0" w:name="_GoBack"/>
      <w:r w:rsidRPr="00A45BDD">
        <w:rPr>
          <w:rFonts w:ascii="微軟正黑體" w:eastAsia="微軟正黑體" w:hAnsi="微軟正黑體" w:hint="eastAsia"/>
          <w:b/>
          <w:sz w:val="40"/>
          <w:szCs w:val="40"/>
        </w:rPr>
        <w:t>誠信經營</w:t>
      </w:r>
      <w:r w:rsidRPr="00A45BDD">
        <w:rPr>
          <w:rFonts w:ascii="微軟正黑體" w:eastAsia="微軟正黑體" w:hAnsi="微軟正黑體"/>
          <w:b/>
          <w:sz w:val="40"/>
          <w:szCs w:val="40"/>
        </w:rPr>
        <w:t>作業程序及行為指南</w:t>
      </w:r>
    </w:p>
    <w:bookmarkEnd w:id="0"/>
    <w:p w:rsidR="00C56378" w:rsidRPr="00A45BDD" w:rsidRDefault="00D41674" w:rsidP="00D41674">
      <w:pPr>
        <w:pStyle w:val="Default"/>
        <w:wordWrap w:val="0"/>
        <w:jc w:val="right"/>
        <w:rPr>
          <w:rFonts w:ascii="微軟正黑體" w:eastAsia="微軟正黑體" w:hAnsi="微軟正黑體"/>
          <w:sz w:val="32"/>
          <w:szCs w:val="32"/>
        </w:rPr>
      </w:pPr>
      <w:r w:rsidRPr="00F77CD3">
        <w:rPr>
          <w:rFonts w:ascii="微軟正黑體" w:eastAsia="微軟正黑體" w:hAnsi="微軟正黑體" w:hint="eastAsia"/>
        </w:rPr>
        <w:t>訂定日期：</w:t>
      </w:r>
      <w:r w:rsidR="002138EA">
        <w:rPr>
          <w:rFonts w:ascii="微軟正黑體" w:eastAsia="微軟正黑體" w:hAnsi="微軟正黑體" w:hint="eastAsia"/>
        </w:rPr>
        <w:t>104</w:t>
      </w:r>
      <w:r w:rsidRPr="00F77CD3">
        <w:rPr>
          <w:rFonts w:ascii="微軟正黑體" w:eastAsia="微軟正黑體" w:hAnsi="微軟正黑體" w:hint="eastAsia"/>
        </w:rPr>
        <w:t>年</w:t>
      </w:r>
      <w:r w:rsidR="002138EA">
        <w:rPr>
          <w:rFonts w:ascii="微軟正黑體" w:eastAsia="微軟正黑體" w:hAnsi="微軟正黑體" w:hint="eastAsia"/>
        </w:rPr>
        <w:t>11</w:t>
      </w:r>
      <w:r w:rsidRPr="00F77CD3">
        <w:rPr>
          <w:rFonts w:ascii="微軟正黑體" w:eastAsia="微軟正黑體" w:hAnsi="微軟正黑體" w:hint="eastAsia"/>
        </w:rPr>
        <w:t>月</w:t>
      </w:r>
      <w:r w:rsidR="002138EA">
        <w:rPr>
          <w:rFonts w:ascii="微軟正黑體" w:eastAsia="微軟正黑體" w:hAnsi="微軟正黑體" w:hint="eastAsia"/>
        </w:rPr>
        <w:t>12</w:t>
      </w:r>
      <w:r w:rsidRPr="00F77CD3">
        <w:rPr>
          <w:rFonts w:ascii="微軟正黑體" w:eastAsia="微軟正黑體" w:hAnsi="微軟正黑體" w:hint="eastAsia"/>
        </w:rPr>
        <w:t>日董事會通過</w:t>
      </w:r>
    </w:p>
    <w:p w:rsidR="00C56378" w:rsidRPr="00A45BDD" w:rsidRDefault="00C56378" w:rsidP="00C56378">
      <w:pPr>
        <w:pStyle w:val="a3"/>
        <w:numPr>
          <w:ilvl w:val="0"/>
          <w:numId w:val="1"/>
        </w:numPr>
        <w:spacing w:after="0" w:line="240" w:lineRule="auto"/>
        <w:rPr>
          <w:rFonts w:ascii="微軟正黑體" w:eastAsia="微軟正黑體" w:hAnsi="微軟正黑體"/>
          <w:b/>
          <w:sz w:val="24"/>
          <w:szCs w:val="24"/>
          <w:lang w:eastAsia="zh-TW"/>
        </w:rPr>
      </w:pPr>
      <w:r w:rsidRPr="00A45BDD">
        <w:rPr>
          <w:rFonts w:ascii="微軟正黑體" w:eastAsia="微軟正黑體" w:hAnsi="微軟正黑體" w:hint="eastAsia"/>
          <w:b/>
          <w:sz w:val="24"/>
          <w:szCs w:val="24"/>
          <w:lang w:eastAsia="zh-TW"/>
        </w:rPr>
        <w:t>（訂定目的及適用範圍）</w:t>
      </w:r>
    </w:p>
    <w:p w:rsidR="00C56378" w:rsidRPr="00A45BDD" w:rsidRDefault="00C56378" w:rsidP="00C56378">
      <w:pPr>
        <w:pStyle w:val="a3"/>
        <w:spacing w:beforeLines="50" w:before="180" w:after="0" w:line="240" w:lineRule="auto"/>
        <w:jc w:val="both"/>
        <w:rPr>
          <w:rFonts w:ascii="微軟正黑體" w:eastAsia="微軟正黑體" w:hAnsi="微軟正黑體"/>
          <w:sz w:val="24"/>
          <w:szCs w:val="24"/>
          <w:lang w:eastAsia="zh-TW"/>
        </w:rPr>
      </w:pPr>
      <w:r w:rsidRPr="00A45BDD">
        <w:rPr>
          <w:rFonts w:ascii="微軟正黑體" w:eastAsia="微軟正黑體" w:hAnsi="微軟正黑體"/>
          <w:sz w:val="24"/>
          <w:szCs w:val="24"/>
          <w:lang w:eastAsia="zh-TW"/>
        </w:rPr>
        <w:t>本公司</w:t>
      </w:r>
      <w:r w:rsidRPr="00A45BDD">
        <w:rPr>
          <w:rFonts w:ascii="微軟正黑體" w:eastAsia="微軟正黑體" w:hAnsi="微軟正黑體" w:hint="eastAsia"/>
          <w:sz w:val="24"/>
          <w:szCs w:val="24"/>
          <w:lang w:eastAsia="zh-TW"/>
        </w:rPr>
        <w:t>基於</w:t>
      </w:r>
      <w:r w:rsidRPr="00A45BDD">
        <w:rPr>
          <w:rFonts w:ascii="微軟正黑體" w:eastAsia="微軟正黑體" w:hAnsi="微軟正黑體"/>
          <w:sz w:val="24"/>
          <w:szCs w:val="24"/>
          <w:lang w:eastAsia="zh-TW"/>
        </w:rPr>
        <w:t>公平、誠實、守信、透明原則</w:t>
      </w:r>
      <w:r w:rsidRPr="00A45BDD">
        <w:rPr>
          <w:rFonts w:ascii="微軟正黑體" w:eastAsia="微軟正黑體" w:hAnsi="微軟正黑體" w:hint="eastAsia"/>
          <w:sz w:val="24"/>
          <w:szCs w:val="24"/>
          <w:lang w:eastAsia="zh-TW"/>
        </w:rPr>
        <w:t>從事商業活動，為落實誠信經營政策，並積極防範</w:t>
      </w:r>
      <w:proofErr w:type="gramStart"/>
      <w:r w:rsidRPr="00A45BDD">
        <w:rPr>
          <w:rFonts w:ascii="微軟正黑體" w:eastAsia="微軟正黑體" w:hAnsi="微軟正黑體" w:hint="eastAsia"/>
          <w:sz w:val="24"/>
          <w:szCs w:val="24"/>
          <w:lang w:eastAsia="zh-TW"/>
        </w:rPr>
        <w:t>不</w:t>
      </w:r>
      <w:proofErr w:type="gramEnd"/>
      <w:r w:rsidRPr="00A45BDD">
        <w:rPr>
          <w:rFonts w:ascii="微軟正黑體" w:eastAsia="微軟正黑體" w:hAnsi="微軟正黑體" w:hint="eastAsia"/>
          <w:sz w:val="24"/>
          <w:szCs w:val="24"/>
          <w:lang w:eastAsia="zh-TW"/>
        </w:rPr>
        <w:t>誠信行為，依「上市上櫃公司誠信經營守則」訂定本作業程序及行為指南，具體規範本公司人員於執行業務時應注意之事項。</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hint="eastAsia"/>
          <w:szCs w:val="24"/>
        </w:rPr>
        <w:t>本作業程序及行為指南適用範圍及於本公司之子公司、直接或間接捐助基金累計超過百分之五十之財團法人及其他具有實質控制能力之機構或法人等集團企業與組織。</w:t>
      </w:r>
    </w:p>
    <w:p w:rsidR="00C56378" w:rsidRPr="00A45BDD" w:rsidRDefault="00C56378" w:rsidP="00C56378">
      <w:pPr>
        <w:pStyle w:val="a3"/>
        <w:numPr>
          <w:ilvl w:val="0"/>
          <w:numId w:val="1"/>
        </w:numPr>
        <w:spacing w:beforeLines="50" w:before="180" w:after="0" w:line="240" w:lineRule="auto"/>
        <w:ind w:left="454" w:hanging="482"/>
        <w:rPr>
          <w:rFonts w:ascii="微軟正黑體" w:eastAsia="微軟正黑體" w:hAnsi="微軟正黑體"/>
          <w:b/>
          <w:sz w:val="24"/>
          <w:szCs w:val="24"/>
        </w:rPr>
      </w:pPr>
      <w:r w:rsidRPr="00A45BDD">
        <w:rPr>
          <w:rFonts w:ascii="微軟正黑體" w:eastAsia="微軟正黑體" w:hAnsi="微軟正黑體" w:hint="eastAsia"/>
          <w:b/>
          <w:sz w:val="24"/>
          <w:szCs w:val="24"/>
        </w:rPr>
        <w:t>（</w:t>
      </w:r>
      <w:r w:rsidRPr="00A45BDD">
        <w:rPr>
          <w:rFonts w:ascii="微軟正黑體" w:eastAsia="微軟正黑體" w:hAnsi="微軟正黑體" w:hint="eastAsia"/>
          <w:b/>
          <w:sz w:val="24"/>
          <w:szCs w:val="24"/>
          <w:lang w:eastAsia="zh-TW"/>
        </w:rPr>
        <w:t>適用對象</w:t>
      </w:r>
      <w:r w:rsidRPr="00A45BDD">
        <w:rPr>
          <w:rFonts w:ascii="微軟正黑體" w:eastAsia="微軟正黑體" w:hAnsi="微軟正黑體" w:hint="eastAsia"/>
          <w:b/>
          <w:sz w:val="24"/>
          <w:szCs w:val="24"/>
        </w:rPr>
        <w:t>）</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szCs w:val="24"/>
        </w:rPr>
        <w:t>本作業程序及行為指南所稱本公司人員，</w:t>
      </w:r>
      <w:r w:rsidRPr="00A45BDD">
        <w:rPr>
          <w:rFonts w:ascii="微軟正黑體" w:eastAsia="微軟正黑體" w:hAnsi="微軟正黑體" w:hint="eastAsia"/>
          <w:szCs w:val="24"/>
        </w:rPr>
        <w:t>係指本公司及集團企業與組織</w:t>
      </w:r>
      <w:r w:rsidRPr="00A45BDD">
        <w:rPr>
          <w:rFonts w:ascii="微軟正黑體" w:eastAsia="微軟正黑體" w:hAnsi="微軟正黑體"/>
          <w:szCs w:val="24"/>
        </w:rPr>
        <w:t>董事、經理人、受</w:t>
      </w:r>
      <w:proofErr w:type="gramStart"/>
      <w:r w:rsidRPr="00A45BDD">
        <w:rPr>
          <w:rFonts w:ascii="微軟正黑體" w:eastAsia="微軟正黑體" w:hAnsi="微軟正黑體"/>
          <w:szCs w:val="24"/>
        </w:rPr>
        <w:t>僱</w:t>
      </w:r>
      <w:proofErr w:type="gramEnd"/>
      <w:r w:rsidRPr="00A45BDD">
        <w:rPr>
          <w:rFonts w:ascii="微軟正黑體" w:eastAsia="微軟正黑體" w:hAnsi="微軟正黑體"/>
          <w:szCs w:val="24"/>
        </w:rPr>
        <w:t>人</w:t>
      </w:r>
      <w:r w:rsidRPr="00A45BDD">
        <w:rPr>
          <w:rFonts w:ascii="微軟正黑體" w:eastAsia="微軟正黑體" w:hAnsi="微軟正黑體" w:hint="eastAsia"/>
          <w:szCs w:val="24"/>
        </w:rPr>
        <w:t>及</w:t>
      </w:r>
      <w:r w:rsidRPr="00A45BDD">
        <w:rPr>
          <w:rFonts w:ascii="微軟正黑體" w:eastAsia="微軟正黑體" w:hAnsi="微軟正黑體"/>
          <w:szCs w:val="24"/>
        </w:rPr>
        <w:t>具有實質控制能力</w:t>
      </w:r>
      <w:r w:rsidRPr="00A45BDD">
        <w:rPr>
          <w:rFonts w:ascii="微軟正黑體" w:eastAsia="微軟正黑體" w:hAnsi="微軟正黑體" w:hint="eastAsia"/>
          <w:szCs w:val="24"/>
        </w:rPr>
        <w:t>之人</w:t>
      </w:r>
      <w:r w:rsidRPr="00A45BDD">
        <w:rPr>
          <w:rFonts w:ascii="微軟正黑體" w:eastAsia="微軟正黑體" w:hAnsi="微軟正黑體"/>
          <w:szCs w:val="24"/>
        </w:rPr>
        <w:t>。</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szCs w:val="24"/>
        </w:rPr>
        <w:t>本公司人員藉由第三人</w:t>
      </w:r>
      <w:r w:rsidRPr="00A45BDD">
        <w:rPr>
          <w:rFonts w:ascii="微軟正黑體" w:eastAsia="微軟正黑體" w:hAnsi="微軟正黑體" w:hint="eastAsia"/>
          <w:szCs w:val="24"/>
        </w:rPr>
        <w:t>提供、</w:t>
      </w:r>
      <w:r w:rsidRPr="00A45BDD">
        <w:rPr>
          <w:rFonts w:ascii="微軟正黑體" w:eastAsia="微軟正黑體" w:hAnsi="微軟正黑體"/>
          <w:szCs w:val="24"/>
        </w:rPr>
        <w:t>承諾</w:t>
      </w:r>
      <w:r w:rsidRPr="00A45BDD">
        <w:rPr>
          <w:rFonts w:ascii="微軟正黑體" w:eastAsia="微軟正黑體" w:hAnsi="微軟正黑體" w:hint="eastAsia"/>
          <w:szCs w:val="24"/>
        </w:rPr>
        <w:t>、要求或</w:t>
      </w:r>
      <w:r w:rsidRPr="00A45BDD">
        <w:rPr>
          <w:rFonts w:ascii="微軟正黑體" w:eastAsia="微軟正黑體" w:hAnsi="微軟正黑體"/>
          <w:szCs w:val="24"/>
        </w:rPr>
        <w:t>收受任何形式</w:t>
      </w:r>
      <w:r w:rsidRPr="00A45BDD">
        <w:rPr>
          <w:rFonts w:ascii="微軟正黑體" w:eastAsia="微軟正黑體" w:hAnsi="微軟正黑體" w:hint="eastAsia"/>
          <w:szCs w:val="24"/>
        </w:rPr>
        <w:t>或名義</w:t>
      </w:r>
      <w:r w:rsidRPr="00A45BDD">
        <w:rPr>
          <w:rFonts w:ascii="微軟正黑體" w:eastAsia="微軟正黑體" w:hAnsi="微軟正黑體"/>
          <w:szCs w:val="24"/>
        </w:rPr>
        <w:t>之金錢、餽贈、禮物、佣金、職位、服務、優待、回扣、疏通費、款待、應酬</w:t>
      </w:r>
      <w:r w:rsidRPr="00A45BDD">
        <w:rPr>
          <w:rFonts w:ascii="微軟正黑體" w:eastAsia="微軟正黑體" w:hAnsi="微軟正黑體" w:hint="eastAsia"/>
          <w:szCs w:val="24"/>
        </w:rPr>
        <w:t>及其他利益，推定為</w:t>
      </w:r>
      <w:r w:rsidRPr="00A45BDD">
        <w:rPr>
          <w:rFonts w:ascii="微軟正黑體" w:eastAsia="微軟正黑體" w:hAnsi="微軟正黑體"/>
          <w:szCs w:val="24"/>
        </w:rPr>
        <w:t>本公司人員所</w:t>
      </w:r>
      <w:r w:rsidRPr="00A45BDD">
        <w:rPr>
          <w:rFonts w:ascii="微軟正黑體" w:eastAsia="微軟正黑體" w:hAnsi="微軟正黑體" w:hint="eastAsia"/>
          <w:szCs w:val="24"/>
        </w:rPr>
        <w:t>為</w:t>
      </w:r>
      <w:r w:rsidRPr="00A45BDD">
        <w:rPr>
          <w:rFonts w:ascii="微軟正黑體" w:eastAsia="微軟正黑體" w:hAnsi="微軟正黑體"/>
          <w:szCs w:val="24"/>
        </w:rPr>
        <w:t>。</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w:t>
      </w:r>
      <w:proofErr w:type="gramStart"/>
      <w:r w:rsidRPr="00A45BDD">
        <w:rPr>
          <w:rFonts w:ascii="微軟正黑體" w:eastAsia="微軟正黑體" w:hAnsi="微軟正黑體" w:hint="eastAsia"/>
          <w:b/>
          <w:szCs w:val="24"/>
        </w:rPr>
        <w:t>不</w:t>
      </w:r>
      <w:proofErr w:type="gramEnd"/>
      <w:r w:rsidRPr="00A45BDD">
        <w:rPr>
          <w:rFonts w:ascii="微軟正黑體" w:eastAsia="微軟正黑體" w:hAnsi="微軟正黑體" w:hint="eastAsia"/>
          <w:b/>
          <w:szCs w:val="24"/>
        </w:rPr>
        <w:t>誠信行為）</w:t>
      </w:r>
    </w:p>
    <w:p w:rsidR="00C56378" w:rsidRPr="00A45BDD" w:rsidRDefault="00C56378" w:rsidP="00C56378">
      <w:pPr>
        <w:pStyle w:val="a3"/>
        <w:spacing w:beforeLines="50" w:before="180" w:after="0" w:line="240" w:lineRule="auto"/>
        <w:jc w:val="both"/>
        <w:rPr>
          <w:rFonts w:ascii="微軟正黑體" w:eastAsia="微軟正黑體" w:hAnsi="微軟正黑體"/>
          <w:sz w:val="24"/>
          <w:szCs w:val="24"/>
          <w:lang w:eastAsia="zh-TW"/>
        </w:rPr>
      </w:pPr>
      <w:r w:rsidRPr="00A45BDD">
        <w:rPr>
          <w:rFonts w:ascii="微軟正黑體" w:eastAsia="微軟正黑體" w:hAnsi="微軟正黑體" w:hint="eastAsia"/>
          <w:sz w:val="24"/>
          <w:szCs w:val="24"/>
          <w:lang w:eastAsia="zh-TW"/>
        </w:rPr>
        <w:lastRenderedPageBreak/>
        <w:t>本作業程序及行為指南所稱</w:t>
      </w:r>
      <w:proofErr w:type="gramStart"/>
      <w:r w:rsidRPr="00A45BDD">
        <w:rPr>
          <w:rFonts w:ascii="微軟正黑體" w:eastAsia="微軟正黑體" w:hAnsi="微軟正黑體"/>
          <w:sz w:val="24"/>
          <w:szCs w:val="24"/>
          <w:lang w:eastAsia="zh-TW"/>
        </w:rPr>
        <w:t>不</w:t>
      </w:r>
      <w:proofErr w:type="gramEnd"/>
      <w:r w:rsidRPr="00A45BDD">
        <w:rPr>
          <w:rFonts w:ascii="微軟正黑體" w:eastAsia="微軟正黑體" w:hAnsi="微軟正黑體"/>
          <w:sz w:val="24"/>
          <w:szCs w:val="24"/>
          <w:lang w:eastAsia="zh-TW"/>
        </w:rPr>
        <w:t>誠信行為</w:t>
      </w:r>
      <w:r w:rsidRPr="00A45BDD">
        <w:rPr>
          <w:rFonts w:ascii="微軟正黑體" w:eastAsia="微軟正黑體" w:hAnsi="微軟正黑體" w:hint="eastAsia"/>
          <w:sz w:val="24"/>
          <w:szCs w:val="24"/>
          <w:lang w:eastAsia="zh-TW"/>
        </w:rPr>
        <w:t>，</w:t>
      </w:r>
      <w:r w:rsidRPr="00A45BDD">
        <w:rPr>
          <w:rFonts w:ascii="微軟正黑體" w:eastAsia="微軟正黑體" w:hAnsi="微軟正黑體"/>
          <w:sz w:val="24"/>
          <w:szCs w:val="24"/>
          <w:lang w:eastAsia="zh-TW"/>
        </w:rPr>
        <w:t>係指本公司人員於執行業務過程，</w:t>
      </w:r>
      <w:r w:rsidRPr="00A45BDD">
        <w:rPr>
          <w:rFonts w:ascii="微軟正黑體" w:eastAsia="微軟正黑體" w:hAnsi="微軟正黑體" w:hint="eastAsia"/>
          <w:sz w:val="24"/>
          <w:szCs w:val="24"/>
          <w:lang w:eastAsia="zh-TW"/>
        </w:rPr>
        <w:t>為獲得或維持利益，</w:t>
      </w:r>
      <w:r w:rsidRPr="00A45BDD">
        <w:rPr>
          <w:rFonts w:ascii="微軟正黑體" w:eastAsia="微軟正黑體" w:hAnsi="微軟正黑體"/>
          <w:sz w:val="24"/>
          <w:szCs w:val="24"/>
          <w:lang w:eastAsia="zh-TW"/>
        </w:rPr>
        <w:t>直接或間接提供、</w:t>
      </w:r>
      <w:r w:rsidRPr="00A45BDD">
        <w:rPr>
          <w:rFonts w:ascii="微軟正黑體" w:eastAsia="微軟正黑體" w:hAnsi="微軟正黑體" w:hint="eastAsia"/>
          <w:sz w:val="24"/>
          <w:szCs w:val="24"/>
          <w:lang w:eastAsia="zh-TW"/>
        </w:rPr>
        <w:t>收受、</w:t>
      </w:r>
      <w:r w:rsidRPr="00A45BDD">
        <w:rPr>
          <w:rFonts w:ascii="微軟正黑體" w:eastAsia="微軟正黑體" w:hAnsi="微軟正黑體"/>
          <w:sz w:val="24"/>
          <w:szCs w:val="24"/>
          <w:lang w:eastAsia="zh-TW"/>
        </w:rPr>
        <w:t>承諾</w:t>
      </w:r>
      <w:r w:rsidRPr="00A45BDD">
        <w:rPr>
          <w:rFonts w:ascii="微軟正黑體" w:eastAsia="微軟正黑體" w:hAnsi="微軟正黑體" w:hint="eastAsia"/>
          <w:sz w:val="24"/>
          <w:szCs w:val="24"/>
          <w:lang w:eastAsia="zh-TW"/>
        </w:rPr>
        <w:t>或要求</w:t>
      </w:r>
      <w:r w:rsidRPr="00A45BDD">
        <w:rPr>
          <w:rFonts w:ascii="微軟正黑體" w:eastAsia="微軟正黑體" w:hAnsi="微軟正黑體"/>
          <w:sz w:val="24"/>
          <w:szCs w:val="24"/>
          <w:lang w:eastAsia="zh-TW"/>
        </w:rPr>
        <w:t>任何不正當利益，或</w:t>
      </w:r>
      <w:r w:rsidRPr="00A45BDD">
        <w:rPr>
          <w:rFonts w:ascii="微軟正黑體" w:eastAsia="微軟正黑體" w:hAnsi="微軟正黑體" w:hint="eastAsia"/>
          <w:sz w:val="24"/>
          <w:szCs w:val="24"/>
          <w:lang w:eastAsia="zh-TW"/>
        </w:rPr>
        <w:t>從事</w:t>
      </w:r>
      <w:r w:rsidRPr="00A45BDD">
        <w:rPr>
          <w:rFonts w:ascii="微軟正黑體" w:eastAsia="微軟正黑體" w:hAnsi="微軟正黑體"/>
          <w:sz w:val="24"/>
          <w:szCs w:val="24"/>
          <w:lang w:eastAsia="zh-TW"/>
        </w:rPr>
        <w:t>其他違反誠信、不法</w:t>
      </w:r>
      <w:r w:rsidRPr="00A45BDD">
        <w:rPr>
          <w:rFonts w:ascii="微軟正黑體" w:eastAsia="微軟正黑體" w:hAnsi="微軟正黑體" w:hint="eastAsia"/>
          <w:sz w:val="24"/>
          <w:szCs w:val="24"/>
          <w:lang w:eastAsia="zh-TW"/>
        </w:rPr>
        <w:t>或</w:t>
      </w:r>
      <w:r w:rsidRPr="00A45BDD">
        <w:rPr>
          <w:rFonts w:ascii="微軟正黑體" w:eastAsia="微軟正黑體" w:hAnsi="微軟正黑體"/>
          <w:sz w:val="24"/>
          <w:szCs w:val="24"/>
          <w:lang w:eastAsia="zh-TW"/>
        </w:rPr>
        <w:t>違背受託義務</w:t>
      </w:r>
      <w:r w:rsidRPr="00A45BDD">
        <w:rPr>
          <w:rFonts w:ascii="微軟正黑體" w:eastAsia="微軟正黑體" w:hAnsi="微軟正黑體" w:hint="eastAsia"/>
          <w:sz w:val="24"/>
          <w:szCs w:val="24"/>
          <w:lang w:eastAsia="zh-TW"/>
        </w:rPr>
        <w:t>之</w:t>
      </w:r>
      <w:r w:rsidRPr="00A45BDD">
        <w:rPr>
          <w:rFonts w:ascii="微軟正黑體" w:eastAsia="微軟正黑體" w:hAnsi="微軟正黑體"/>
          <w:sz w:val="24"/>
          <w:szCs w:val="24"/>
          <w:lang w:eastAsia="zh-TW"/>
        </w:rPr>
        <w:t>行為。</w:t>
      </w:r>
    </w:p>
    <w:p w:rsidR="00C56378" w:rsidRPr="00A45BDD" w:rsidRDefault="00C56378" w:rsidP="00C56378">
      <w:pPr>
        <w:pStyle w:val="a3"/>
        <w:spacing w:beforeLines="50" w:before="180" w:after="0" w:line="240" w:lineRule="auto"/>
        <w:jc w:val="both"/>
        <w:rPr>
          <w:rFonts w:ascii="微軟正黑體" w:eastAsia="微軟正黑體" w:hAnsi="微軟正黑體"/>
          <w:sz w:val="24"/>
          <w:szCs w:val="24"/>
          <w:lang w:eastAsia="zh-TW"/>
        </w:rPr>
      </w:pPr>
      <w:r w:rsidRPr="00A45BDD">
        <w:rPr>
          <w:rFonts w:ascii="微軟正黑體" w:eastAsia="微軟正黑體" w:hAnsi="微軟正黑體"/>
          <w:sz w:val="24"/>
          <w:szCs w:val="24"/>
          <w:lang w:eastAsia="zh-TW"/>
        </w:rPr>
        <w:t>前項行為之對象，包括公職人員、參政候選人、政黨或黨職人員，以及任何公、民營企業或機構及其董事（理事）、監察人（監事）、經理人、受</w:t>
      </w:r>
      <w:proofErr w:type="gramStart"/>
      <w:r w:rsidRPr="00A45BDD">
        <w:rPr>
          <w:rFonts w:ascii="微軟正黑體" w:eastAsia="微軟正黑體" w:hAnsi="微軟正黑體"/>
          <w:sz w:val="24"/>
          <w:szCs w:val="24"/>
          <w:lang w:eastAsia="zh-TW"/>
        </w:rPr>
        <w:t>僱</w:t>
      </w:r>
      <w:proofErr w:type="gramEnd"/>
      <w:r w:rsidRPr="00A45BDD">
        <w:rPr>
          <w:rFonts w:ascii="微軟正黑體" w:eastAsia="微軟正黑體" w:hAnsi="微軟正黑體"/>
          <w:sz w:val="24"/>
          <w:szCs w:val="24"/>
          <w:lang w:eastAsia="zh-TW"/>
        </w:rPr>
        <w:t>人、具有實質控制能力者或其他利害關係人。</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（利益態樣）</w:t>
      </w:r>
    </w:p>
    <w:p w:rsidR="00C56378" w:rsidRPr="00A45BDD" w:rsidRDefault="00C56378" w:rsidP="00C56378">
      <w:pPr>
        <w:jc w:val="both"/>
        <w:rPr>
          <w:rFonts w:ascii="微軟正黑體" w:eastAsia="微軟正黑體" w:hAnsi="微軟正黑體"/>
          <w:b/>
          <w:szCs w:val="24"/>
        </w:rPr>
      </w:pPr>
      <w:r w:rsidRPr="00A45BDD">
        <w:rPr>
          <w:rFonts w:ascii="微軟正黑體" w:eastAsia="微軟正黑體" w:hAnsi="微軟正黑體" w:hint="eastAsia"/>
          <w:szCs w:val="24"/>
        </w:rPr>
        <w:t>本作業程序及行為指南所稱</w:t>
      </w:r>
      <w:r w:rsidRPr="00A45BDD">
        <w:rPr>
          <w:rFonts w:ascii="微軟正黑體" w:eastAsia="微軟正黑體" w:hAnsi="微軟正黑體"/>
          <w:szCs w:val="24"/>
        </w:rPr>
        <w:t>利益</w:t>
      </w:r>
      <w:r w:rsidRPr="00A45BDD">
        <w:rPr>
          <w:rFonts w:ascii="微軟正黑體" w:eastAsia="微軟正黑體" w:hAnsi="微軟正黑體" w:hint="eastAsia"/>
          <w:szCs w:val="24"/>
        </w:rPr>
        <w:t>，係指</w:t>
      </w:r>
      <w:r w:rsidRPr="00A45BDD">
        <w:rPr>
          <w:rFonts w:ascii="微軟正黑體" w:eastAsia="微軟正黑體" w:hAnsi="微軟正黑體"/>
          <w:szCs w:val="24"/>
        </w:rPr>
        <w:t>任何形式</w:t>
      </w:r>
      <w:r w:rsidRPr="00A45BDD">
        <w:rPr>
          <w:rFonts w:ascii="微軟正黑體" w:eastAsia="微軟正黑體" w:hAnsi="微軟正黑體" w:hint="eastAsia"/>
          <w:szCs w:val="24"/>
        </w:rPr>
        <w:t>或名義</w:t>
      </w:r>
      <w:r w:rsidRPr="00A45BDD">
        <w:rPr>
          <w:rFonts w:ascii="微軟正黑體" w:eastAsia="微軟正黑體" w:hAnsi="微軟正黑體"/>
          <w:szCs w:val="24"/>
        </w:rPr>
        <w:t>之金錢、餽贈、禮物、佣金、職位、服務、優待、回扣、疏通費、款待、應酬</w:t>
      </w:r>
      <w:r w:rsidRPr="00A45BDD">
        <w:rPr>
          <w:rFonts w:ascii="微軟正黑體" w:eastAsia="微軟正黑體" w:hAnsi="微軟正黑體" w:hint="eastAsia"/>
          <w:szCs w:val="24"/>
        </w:rPr>
        <w:t>及其他有價值之事物</w:t>
      </w:r>
      <w:r w:rsidRPr="00A45BDD">
        <w:rPr>
          <w:rFonts w:ascii="微軟正黑體" w:eastAsia="微軟正黑體" w:hAnsi="微軟正黑體"/>
          <w:szCs w:val="24"/>
        </w:rPr>
        <w:t>。</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（專責單位）</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hint="eastAsia"/>
          <w:szCs w:val="24"/>
        </w:rPr>
        <w:t>本公司應指定稽核處為專責單位（以下簡稱本公司專責單位）辦理本作業程序及行為指南之修訂、執行、解釋、諮詢服務暨通報內容登錄建檔等相關作業及監督執行，並應定期向董事會報告。</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（禁止提供或收受不正當利益）</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hint="eastAsia"/>
          <w:szCs w:val="24"/>
        </w:rPr>
        <w:t>本公司人員直接或間接提供、收受、承諾或要求金錢、餽贈、服務、優待、款待、應酬及其他利益時，除有下列各款情形外，應符合「上市上櫃公司誠信經營守則」及本作業程序及行為指南之規定，並依相關程序辦理後，始得為之：</w:t>
      </w:r>
    </w:p>
    <w:p w:rsidR="00C56378" w:rsidRPr="00A45BDD" w:rsidRDefault="00C56378" w:rsidP="00C56378">
      <w:pPr>
        <w:numPr>
          <w:ilvl w:val="0"/>
          <w:numId w:val="2"/>
        </w:numPr>
        <w:jc w:val="both"/>
        <w:rPr>
          <w:rFonts w:ascii="微軟正黑體" w:eastAsia="微軟正黑體" w:hAnsi="微軟正黑體"/>
          <w:szCs w:val="24"/>
        </w:rPr>
      </w:pPr>
      <w:r w:rsidRPr="00A45BDD">
        <w:rPr>
          <w:rFonts w:ascii="微軟正黑體" w:eastAsia="微軟正黑體" w:hAnsi="微軟正黑體" w:hint="eastAsia"/>
          <w:szCs w:val="24"/>
        </w:rPr>
        <w:t>符合營運所在地法令之規定者。</w:t>
      </w:r>
    </w:p>
    <w:p w:rsidR="00C56378" w:rsidRPr="00A45BDD" w:rsidRDefault="00C56378" w:rsidP="00C56378">
      <w:pPr>
        <w:numPr>
          <w:ilvl w:val="0"/>
          <w:numId w:val="2"/>
        </w:numPr>
        <w:jc w:val="both"/>
        <w:rPr>
          <w:rFonts w:ascii="微軟正黑體" w:eastAsia="微軟正黑體" w:hAnsi="微軟正黑體"/>
          <w:szCs w:val="24"/>
        </w:rPr>
      </w:pPr>
      <w:r w:rsidRPr="00A45BDD">
        <w:rPr>
          <w:rFonts w:ascii="微軟正黑體" w:eastAsia="微軟正黑體" w:hAnsi="微軟正黑體" w:hint="eastAsia"/>
          <w:szCs w:val="24"/>
        </w:rPr>
        <w:lastRenderedPageBreak/>
        <w:t>依當地禮貌、慣例或習俗所為者，例如：訂婚、結婚</w:t>
      </w:r>
      <w:r w:rsidRPr="00A45BDD">
        <w:rPr>
          <w:rFonts w:ascii="微軟正黑體" w:eastAsia="微軟正黑體" w:hAnsi="微軟正黑體"/>
          <w:szCs w:val="24"/>
        </w:rPr>
        <w:t>、生育、喬遷、就職、</w:t>
      </w:r>
      <w:proofErr w:type="gramStart"/>
      <w:r w:rsidRPr="00A45BDD">
        <w:rPr>
          <w:rFonts w:ascii="微軟正黑體" w:eastAsia="微軟正黑體" w:hAnsi="微軟正黑體"/>
          <w:szCs w:val="24"/>
        </w:rPr>
        <w:t>陞</w:t>
      </w:r>
      <w:proofErr w:type="gramEnd"/>
      <w:r w:rsidRPr="00A45BDD">
        <w:rPr>
          <w:rFonts w:ascii="微軟正黑體" w:eastAsia="微軟正黑體" w:hAnsi="微軟正黑體"/>
          <w:szCs w:val="24"/>
        </w:rPr>
        <w:t>遷、退休、辭職、離職及本人、配偶或直系親屬之傷病、死亡受贈之財物</w:t>
      </w:r>
      <w:r w:rsidRPr="00A45BDD">
        <w:rPr>
          <w:rFonts w:ascii="微軟正黑體" w:eastAsia="微軟正黑體" w:hAnsi="微軟正黑體" w:hint="eastAsia"/>
          <w:szCs w:val="24"/>
        </w:rPr>
        <w:t>等。</w:t>
      </w:r>
    </w:p>
    <w:p w:rsidR="00C56378" w:rsidRPr="00A45BDD" w:rsidRDefault="00C56378" w:rsidP="00C56378">
      <w:pPr>
        <w:numPr>
          <w:ilvl w:val="0"/>
          <w:numId w:val="2"/>
        </w:numPr>
        <w:jc w:val="both"/>
        <w:rPr>
          <w:rFonts w:ascii="微軟正黑體" w:eastAsia="微軟正黑體" w:hAnsi="微軟正黑體"/>
          <w:szCs w:val="24"/>
        </w:rPr>
      </w:pPr>
      <w:r w:rsidRPr="00A45BDD">
        <w:rPr>
          <w:rFonts w:ascii="微軟正黑體" w:eastAsia="微軟正黑體" w:hAnsi="微軟正黑體" w:hint="eastAsia"/>
          <w:szCs w:val="24"/>
        </w:rPr>
        <w:t>因業務需要而邀請客戶或受邀參加特定之商務活動、工廠參觀等。</w:t>
      </w:r>
    </w:p>
    <w:p w:rsidR="00C56378" w:rsidRPr="00A45BDD" w:rsidRDefault="00C56378" w:rsidP="00C56378">
      <w:pPr>
        <w:numPr>
          <w:ilvl w:val="0"/>
          <w:numId w:val="2"/>
        </w:numPr>
        <w:jc w:val="both"/>
        <w:rPr>
          <w:rFonts w:ascii="微軟正黑體" w:eastAsia="微軟正黑體" w:hAnsi="微軟正黑體"/>
          <w:szCs w:val="24"/>
        </w:rPr>
      </w:pPr>
      <w:r w:rsidRPr="00A45BDD">
        <w:rPr>
          <w:rFonts w:ascii="微軟正黑體" w:eastAsia="微軟正黑體" w:hAnsi="微軟正黑體" w:hint="eastAsia"/>
          <w:szCs w:val="24"/>
        </w:rPr>
        <w:t>主管之獎勵、救助、慰問或慰勞等。</w:t>
      </w:r>
    </w:p>
    <w:p w:rsidR="00C56378" w:rsidRPr="00A45BDD" w:rsidRDefault="00C56378" w:rsidP="00C56378">
      <w:pPr>
        <w:numPr>
          <w:ilvl w:val="0"/>
          <w:numId w:val="2"/>
        </w:numPr>
        <w:jc w:val="both"/>
        <w:rPr>
          <w:rFonts w:ascii="微軟正黑體" w:eastAsia="微軟正黑體" w:hAnsi="微軟正黑體"/>
          <w:szCs w:val="24"/>
        </w:rPr>
      </w:pPr>
      <w:r w:rsidRPr="00A45BDD">
        <w:rPr>
          <w:rFonts w:ascii="微軟正黑體" w:eastAsia="微軟正黑體" w:hAnsi="微軟正黑體" w:hint="eastAsia"/>
          <w:szCs w:val="24"/>
        </w:rPr>
        <w:t>其他符合公司規定者。</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（收受不正當利益之處理程序）</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hint="eastAsia"/>
          <w:szCs w:val="24"/>
        </w:rPr>
        <w:t>本公司人員遇有他人直接或間接提供或承諾給予金錢、餽贈、服務、優待、款待、應酬及其他利益時，除有前條各款所訂情形外，應依下列程序辦理：</w:t>
      </w:r>
    </w:p>
    <w:p w:rsidR="00C56378" w:rsidRPr="00A45BDD" w:rsidRDefault="00C56378" w:rsidP="00C56378">
      <w:pPr>
        <w:numPr>
          <w:ilvl w:val="1"/>
          <w:numId w:val="1"/>
        </w:numPr>
        <w:jc w:val="both"/>
        <w:rPr>
          <w:rFonts w:ascii="微軟正黑體" w:eastAsia="微軟正黑體" w:hAnsi="微軟正黑體"/>
          <w:szCs w:val="24"/>
        </w:rPr>
      </w:pPr>
      <w:r w:rsidRPr="00A45BDD">
        <w:rPr>
          <w:rFonts w:ascii="微軟正黑體" w:eastAsia="微軟正黑體" w:hAnsi="微軟正黑體" w:hint="eastAsia"/>
          <w:szCs w:val="24"/>
        </w:rPr>
        <w:t>提供或承諾之人與其無職務上利害關係者，應於收受之日起三日內，陳報其直屬主管，必要時並知會本公司專責單位。</w:t>
      </w:r>
    </w:p>
    <w:p w:rsidR="00C56378" w:rsidRPr="00A45BDD" w:rsidRDefault="00C56378" w:rsidP="00C56378">
      <w:pPr>
        <w:numPr>
          <w:ilvl w:val="1"/>
          <w:numId w:val="1"/>
        </w:numPr>
        <w:jc w:val="both"/>
        <w:rPr>
          <w:rFonts w:ascii="微軟正黑體" w:eastAsia="微軟正黑體" w:hAnsi="微軟正黑體"/>
          <w:szCs w:val="24"/>
        </w:rPr>
      </w:pPr>
      <w:r w:rsidRPr="00A45BDD">
        <w:rPr>
          <w:rFonts w:ascii="微軟正黑體" w:eastAsia="微軟正黑體" w:hAnsi="微軟正黑體" w:hint="eastAsia"/>
          <w:szCs w:val="24"/>
        </w:rPr>
        <w:t>提供或承諾之人與其職務有利害關係者，應予退還或拒絕，並陳報其直屬主管及知會本公司專責單位；無法退還時，應於收受之日起三日內，交本公司專責單位處理。</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hint="eastAsia"/>
          <w:szCs w:val="24"/>
        </w:rPr>
        <w:t>前項所稱與其職務有利害關係，係指具有下列情形之</w:t>
      </w:r>
      <w:proofErr w:type="gramStart"/>
      <w:r w:rsidRPr="00A45BDD">
        <w:rPr>
          <w:rFonts w:ascii="微軟正黑體" w:eastAsia="微軟正黑體" w:hAnsi="微軟正黑體" w:hint="eastAsia"/>
          <w:szCs w:val="24"/>
        </w:rPr>
        <w:t>一</w:t>
      </w:r>
      <w:proofErr w:type="gramEnd"/>
      <w:r w:rsidRPr="00A45BDD">
        <w:rPr>
          <w:rFonts w:ascii="微軟正黑體" w:eastAsia="微軟正黑體" w:hAnsi="微軟正黑體" w:hint="eastAsia"/>
          <w:szCs w:val="24"/>
        </w:rPr>
        <w:t>者：</w:t>
      </w:r>
    </w:p>
    <w:p w:rsidR="00C56378" w:rsidRPr="00A45BDD" w:rsidRDefault="00C56378" w:rsidP="00C56378">
      <w:pPr>
        <w:numPr>
          <w:ilvl w:val="0"/>
          <w:numId w:val="3"/>
        </w:numPr>
        <w:jc w:val="both"/>
        <w:rPr>
          <w:rFonts w:ascii="微軟正黑體" w:eastAsia="微軟正黑體" w:hAnsi="微軟正黑體"/>
          <w:szCs w:val="24"/>
        </w:rPr>
      </w:pPr>
      <w:r w:rsidRPr="00A45BDD">
        <w:rPr>
          <w:rFonts w:ascii="微軟正黑體" w:eastAsia="微軟正黑體" w:hAnsi="微軟正黑體" w:hint="eastAsia"/>
          <w:szCs w:val="24"/>
        </w:rPr>
        <w:t>具有商業往來、指揮監督或費用補(獎</w:t>
      </w:r>
      <w:proofErr w:type="gramStart"/>
      <w:r w:rsidRPr="00A45BDD">
        <w:rPr>
          <w:rFonts w:ascii="微軟正黑體" w:eastAsia="微軟正黑體" w:hAnsi="微軟正黑體" w:hint="eastAsia"/>
          <w:szCs w:val="24"/>
        </w:rPr>
        <w:t>）</w:t>
      </w:r>
      <w:proofErr w:type="gramEnd"/>
      <w:r w:rsidRPr="00A45BDD">
        <w:rPr>
          <w:rFonts w:ascii="微軟正黑體" w:eastAsia="微軟正黑體" w:hAnsi="微軟正黑體" w:hint="eastAsia"/>
          <w:szCs w:val="24"/>
        </w:rPr>
        <w:t>助等關係者。</w:t>
      </w:r>
    </w:p>
    <w:p w:rsidR="00C56378" w:rsidRPr="00A45BDD" w:rsidRDefault="00C56378" w:rsidP="00C56378">
      <w:pPr>
        <w:numPr>
          <w:ilvl w:val="0"/>
          <w:numId w:val="3"/>
        </w:numPr>
        <w:jc w:val="both"/>
        <w:rPr>
          <w:rFonts w:ascii="微軟正黑體" w:eastAsia="微軟正黑體" w:hAnsi="微軟正黑體"/>
          <w:szCs w:val="24"/>
        </w:rPr>
      </w:pPr>
      <w:r w:rsidRPr="00A45BDD">
        <w:rPr>
          <w:rFonts w:ascii="微軟正黑體" w:eastAsia="微軟正黑體" w:hAnsi="微軟正黑體" w:hint="eastAsia"/>
          <w:szCs w:val="24"/>
        </w:rPr>
        <w:t>正在尋求、進行或已訂立承攬、買賣或其他契約關係者。</w:t>
      </w:r>
    </w:p>
    <w:p w:rsidR="00C56378" w:rsidRPr="00A45BDD" w:rsidRDefault="00C56378" w:rsidP="00C56378">
      <w:pPr>
        <w:numPr>
          <w:ilvl w:val="0"/>
          <w:numId w:val="3"/>
        </w:numPr>
        <w:jc w:val="both"/>
        <w:rPr>
          <w:rFonts w:ascii="微軟正黑體" w:eastAsia="微軟正黑體" w:hAnsi="微軟正黑體"/>
          <w:szCs w:val="24"/>
        </w:rPr>
      </w:pPr>
      <w:r w:rsidRPr="00A45BDD">
        <w:rPr>
          <w:rFonts w:ascii="微軟正黑體" w:eastAsia="微軟正黑體" w:hAnsi="微軟正黑體" w:hint="eastAsia"/>
          <w:szCs w:val="24"/>
        </w:rPr>
        <w:t>其他因本公司業務之決定、執行或不執行，將遭受有利或不利影響者。</w:t>
      </w:r>
    </w:p>
    <w:p w:rsidR="00C56378" w:rsidRPr="00A45BDD" w:rsidRDefault="00C56378" w:rsidP="00C56378">
      <w:pPr>
        <w:jc w:val="both"/>
        <w:rPr>
          <w:rFonts w:ascii="微軟正黑體" w:eastAsia="微軟正黑體" w:hAnsi="微軟正黑體"/>
          <w:szCs w:val="24"/>
        </w:rPr>
      </w:pPr>
      <w:r w:rsidRPr="00A45BDD">
        <w:rPr>
          <w:rFonts w:ascii="微軟正黑體" w:eastAsia="微軟正黑體" w:hAnsi="微軟正黑體" w:hint="eastAsia"/>
          <w:szCs w:val="24"/>
        </w:rPr>
        <w:lastRenderedPageBreak/>
        <w:t>本公司專責單位應視第一項財物之性質及價值，提出退還、付費收受、歸公、轉贈慈善機構或其他適當建議，陳報總經理核准後執行。</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（禁止疏通費及處理程序）</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本公司不得提供或承諾任何疏通費。</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本公司人員如因受威脅或恐嚇而提供或承諾疏通費者，應紀錄過程陳報直屬主管，並通知本公司專責單位。</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本公司專責單位接獲前項通知後應立即處理，並檢討相關情事，以降低再次發生之風險。如發現涉有不法情事，並應立即通報司法單位。</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（政治獻金之處理程序）</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本公司提供政治獻金，應依下列規定辦理，並陳報董事長核准；其金額達新臺幣一億元以上，應提報董事會通過後，始得為之：</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一、應確認係符合政治獻金收受者所在國家之政治獻金相關法規，包括提供政治獻金之上限及形式等。</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二、決策應做成書面紀錄。</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三、政治獻金應依法規及會計相關處理程序予以</w:t>
      </w:r>
      <w:proofErr w:type="gramStart"/>
      <w:r w:rsidRPr="00A45BDD">
        <w:rPr>
          <w:rFonts w:ascii="微軟正黑體" w:eastAsia="微軟正黑體" w:hAnsi="微軟正黑體" w:hint="eastAsia"/>
          <w:szCs w:val="24"/>
        </w:rPr>
        <w:t>入帳</w:t>
      </w:r>
      <w:proofErr w:type="gramEnd"/>
      <w:r w:rsidRPr="00A45BDD">
        <w:rPr>
          <w:rFonts w:ascii="微軟正黑體" w:eastAsia="微軟正黑體" w:hAnsi="微軟正黑體" w:hint="eastAsia"/>
          <w:szCs w:val="24"/>
        </w:rPr>
        <w:t>。</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四、提供政治獻金時，應避免與政府相關單位從事商業往來、申請許可或辦理其他涉及公司利益之事項。</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（慈善捐贈或贊助之處理程序）</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lastRenderedPageBreak/>
        <w:t>本公司提供慈善捐贈或贊助，應依本公司各項事務分層負責管理辦法及下列事項辦理；其金額達新臺幣一億元以上且非因重大天然災害所為急難救助之公益性質捐贈或對關係人之捐贈者，應提報董事會通過後，始得為之：</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一、應符合營運所在地法令之規定。</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二、決策應做成書面紀錄。</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三、慈善捐贈之對象應為慈善機構，不得為變相行賄。</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四、因贊助所能獲得的回饋明確與合理，不得為本公司商業往來之對象或與本公司人員有利益相關之人。</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（利益迴避）</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本公司董事應秉持高度自律，對董事會所列議案，與其自身或其代表之法人有利害關係，致有害於公司利益之虞者，得陳述意見及答</w:t>
      </w:r>
      <w:proofErr w:type="gramStart"/>
      <w:r w:rsidRPr="00A45BDD">
        <w:rPr>
          <w:rFonts w:ascii="微軟正黑體" w:eastAsia="微軟正黑體" w:hAnsi="微軟正黑體" w:hint="eastAsia"/>
          <w:szCs w:val="24"/>
        </w:rPr>
        <w:t>詢</w:t>
      </w:r>
      <w:proofErr w:type="gramEnd"/>
      <w:r w:rsidRPr="00A45BDD">
        <w:rPr>
          <w:rFonts w:ascii="微軟正黑體" w:eastAsia="微軟正黑體" w:hAnsi="微軟正黑體" w:hint="eastAsia"/>
          <w:szCs w:val="24"/>
        </w:rPr>
        <w:t>，不得加入討論及表決，且討論及表決時應予迴避，並不得代理其他董事行使其表決權。</w:t>
      </w:r>
      <w:proofErr w:type="gramStart"/>
      <w:r w:rsidRPr="00A45BDD">
        <w:rPr>
          <w:rFonts w:ascii="微軟正黑體" w:eastAsia="微軟正黑體" w:hAnsi="微軟正黑體" w:hint="eastAsia"/>
          <w:szCs w:val="24"/>
        </w:rPr>
        <w:t>董事間亦應</w:t>
      </w:r>
      <w:proofErr w:type="gramEnd"/>
      <w:r w:rsidRPr="00A45BDD">
        <w:rPr>
          <w:rFonts w:ascii="微軟正黑體" w:eastAsia="微軟正黑體" w:hAnsi="微軟正黑體" w:hint="eastAsia"/>
          <w:szCs w:val="24"/>
        </w:rPr>
        <w:t>自律，不得不當相互支援。</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人員於執行公司業務時，發現與其自身或其所代表之法人有利害衝突之情形，或可能使其自身、配偶、父母、子女或與其有利害關係人獲得不正當利益之情形，應將相關情事同時陳報直屬主管及本公司專責單位，直屬主管應提供適當指導。</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本公司人員不得將公司資源使用於公司以外之商業活動，且不得因參與公司以外之商業活動而影響其工作表現。</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lastRenderedPageBreak/>
        <w:t>（保密機制之組織與責任）</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本公司應設置處理商業機密之專責單位，負責制定與執行公司商業機密之管理、保存及保密作業程序，並應定期或不定期檢討實施結果，</w:t>
      </w:r>
      <w:proofErr w:type="gramStart"/>
      <w:r w:rsidRPr="00A45BDD">
        <w:rPr>
          <w:rFonts w:ascii="微軟正黑體" w:eastAsia="微軟正黑體" w:hAnsi="微軟正黑體" w:hint="eastAsia"/>
          <w:szCs w:val="24"/>
        </w:rPr>
        <w:t>俾</w:t>
      </w:r>
      <w:proofErr w:type="gramEnd"/>
      <w:r w:rsidRPr="00A45BDD">
        <w:rPr>
          <w:rFonts w:ascii="微軟正黑體" w:eastAsia="微軟正黑體" w:hAnsi="微軟正黑體" w:hint="eastAsia"/>
          <w:szCs w:val="24"/>
        </w:rPr>
        <w:t>確保其作業程序之持續有效。</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（禁止洩露商業機密）</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本公司人員應確實遵守公司商業機密之相關作業規定，不得洩露所知悉之公司商業機密予他人，且不得探詢或蒐集非職務相關之公司商業機密。</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（禁止內線交易）</w:t>
      </w:r>
    </w:p>
    <w:p w:rsidR="00C56378" w:rsidRPr="00A45BDD" w:rsidRDefault="00C56378" w:rsidP="00C56378">
      <w:pPr>
        <w:ind w:left="-31"/>
        <w:rPr>
          <w:rFonts w:ascii="微軟正黑體" w:eastAsia="微軟正黑體" w:hAnsi="微軟正黑體"/>
          <w:szCs w:val="24"/>
        </w:rPr>
      </w:pPr>
      <w:r w:rsidRPr="00A45BDD">
        <w:rPr>
          <w:rFonts w:ascii="微軟正黑體" w:eastAsia="微軟正黑體" w:hAnsi="微軟正黑體" w:hint="eastAsia"/>
          <w:szCs w:val="24"/>
        </w:rPr>
        <w:t>本公司人員應遵守證券交易法之規定，不得利用所知悉之未公開資訊從事內線交易，亦不得洩露予他人，以防止他人利用該未公開資訊從事內線交易。</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（保密協定）</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參與本公司合併、分割、收購及股份受讓、重要備忘錄、策略聯盟、其他業務合作計畫或重要契約之其他機構或人員，應與本公司簽署保密協定，承諾不洩露其所知悉之本公司商業機密或其他重大資訊予他人，且非經本公司同意不得使用該資訊。</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（對外宣示誠信經營政策）</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本公司應於內部規章、年報、公司網站或其他文宣上揭露其誠信經營政策，並適時於產品發表會、法人說明會等對外活動上宣示，使其供應商、客戶或其他業務</w:t>
      </w:r>
      <w:r w:rsidRPr="00A45BDD">
        <w:rPr>
          <w:rFonts w:ascii="微軟正黑體" w:eastAsia="微軟正黑體" w:hAnsi="微軟正黑體" w:hint="eastAsia"/>
          <w:szCs w:val="24"/>
        </w:rPr>
        <w:lastRenderedPageBreak/>
        <w:t>相關機構與</w:t>
      </w:r>
      <w:proofErr w:type="gramStart"/>
      <w:r w:rsidRPr="00A45BDD">
        <w:rPr>
          <w:rFonts w:ascii="微軟正黑體" w:eastAsia="微軟正黑體" w:hAnsi="微軟正黑體" w:hint="eastAsia"/>
          <w:szCs w:val="24"/>
        </w:rPr>
        <w:t>人員均能清楚</w:t>
      </w:r>
      <w:proofErr w:type="gramEnd"/>
      <w:r w:rsidRPr="00A45BDD">
        <w:rPr>
          <w:rFonts w:ascii="微軟正黑體" w:eastAsia="微軟正黑體" w:hAnsi="微軟正黑體" w:hint="eastAsia"/>
          <w:szCs w:val="24"/>
        </w:rPr>
        <w:t>瞭解其誠信經營理念與規範。</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（建立商業關係前之誠信經營評估）</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本公司與他人建立商業關係前，應先行評估代理商、供應商、客戶或其他商業往來對象之合法性、誠信經營政策，以及是否曾有</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誠信行為之紀錄，以確保其商業經營方式公平、透明且不會要求、提供或收受賄賂。</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本公司進行前項評估時，可</w:t>
      </w:r>
      <w:proofErr w:type="gramStart"/>
      <w:r w:rsidRPr="00A45BDD">
        <w:rPr>
          <w:rFonts w:ascii="微軟正黑體" w:eastAsia="微軟正黑體" w:hAnsi="微軟正黑體" w:hint="eastAsia"/>
          <w:szCs w:val="24"/>
        </w:rPr>
        <w:t>採</w:t>
      </w:r>
      <w:proofErr w:type="gramEnd"/>
      <w:r w:rsidRPr="00A45BDD">
        <w:rPr>
          <w:rFonts w:ascii="微軟正黑體" w:eastAsia="微軟正黑體" w:hAnsi="微軟正黑體" w:hint="eastAsia"/>
          <w:szCs w:val="24"/>
        </w:rPr>
        <w:t>行適當查核程序，就下列事項檢視其商業往來對象，以瞭解其誠信經營之狀況：</w:t>
      </w:r>
    </w:p>
    <w:p w:rsidR="00C56378" w:rsidRPr="00A45BDD" w:rsidRDefault="00C56378" w:rsidP="00C56378">
      <w:pPr>
        <w:numPr>
          <w:ilvl w:val="0"/>
          <w:numId w:val="4"/>
        </w:numPr>
        <w:rPr>
          <w:rFonts w:ascii="微軟正黑體" w:eastAsia="微軟正黑體" w:hAnsi="微軟正黑體"/>
          <w:szCs w:val="24"/>
        </w:rPr>
      </w:pPr>
      <w:r w:rsidRPr="00A45BDD">
        <w:rPr>
          <w:rFonts w:ascii="微軟正黑體" w:eastAsia="微軟正黑體" w:hAnsi="微軟正黑體" w:hint="eastAsia"/>
          <w:szCs w:val="24"/>
        </w:rPr>
        <w:t>該企業之國別、營運所在地、組織結構、經營政策及付款地點。</w:t>
      </w:r>
    </w:p>
    <w:p w:rsidR="00C56378" w:rsidRPr="00A45BDD" w:rsidRDefault="00C56378" w:rsidP="00C56378">
      <w:pPr>
        <w:numPr>
          <w:ilvl w:val="0"/>
          <w:numId w:val="4"/>
        </w:numPr>
        <w:rPr>
          <w:rFonts w:ascii="微軟正黑體" w:eastAsia="微軟正黑體" w:hAnsi="微軟正黑體"/>
          <w:szCs w:val="24"/>
        </w:rPr>
      </w:pPr>
      <w:r w:rsidRPr="00A45BDD">
        <w:rPr>
          <w:rFonts w:ascii="微軟正黑體" w:eastAsia="微軟正黑體" w:hAnsi="微軟正黑體" w:hint="eastAsia"/>
          <w:szCs w:val="24"/>
        </w:rPr>
        <w:t>該企業是否有訂定誠信經營政策及其執行情形。</w:t>
      </w:r>
    </w:p>
    <w:p w:rsidR="00C56378" w:rsidRPr="00A45BDD" w:rsidRDefault="00C56378" w:rsidP="00C56378">
      <w:pPr>
        <w:numPr>
          <w:ilvl w:val="0"/>
          <w:numId w:val="4"/>
        </w:numPr>
        <w:rPr>
          <w:rFonts w:ascii="微軟正黑體" w:eastAsia="微軟正黑體" w:hAnsi="微軟正黑體"/>
          <w:szCs w:val="24"/>
        </w:rPr>
      </w:pPr>
      <w:r w:rsidRPr="00A45BDD">
        <w:rPr>
          <w:rFonts w:ascii="微軟正黑體" w:eastAsia="微軟正黑體" w:hAnsi="微軟正黑體" w:hint="eastAsia"/>
          <w:szCs w:val="24"/>
        </w:rPr>
        <w:t>該企業營運所在地是否屬於</w:t>
      </w:r>
      <w:proofErr w:type="gramStart"/>
      <w:r w:rsidRPr="00A45BDD">
        <w:rPr>
          <w:rFonts w:ascii="微軟正黑體" w:eastAsia="微軟正黑體" w:hAnsi="微軟正黑體" w:hint="eastAsia"/>
          <w:szCs w:val="24"/>
        </w:rPr>
        <w:t>貪腐高風險</w:t>
      </w:r>
      <w:proofErr w:type="gramEnd"/>
      <w:r w:rsidRPr="00A45BDD">
        <w:rPr>
          <w:rFonts w:ascii="微軟正黑體" w:eastAsia="微軟正黑體" w:hAnsi="微軟正黑體" w:hint="eastAsia"/>
          <w:szCs w:val="24"/>
        </w:rPr>
        <w:t>之國家。</w:t>
      </w:r>
    </w:p>
    <w:p w:rsidR="00C56378" w:rsidRPr="00A45BDD" w:rsidRDefault="00C56378" w:rsidP="00C56378">
      <w:pPr>
        <w:numPr>
          <w:ilvl w:val="0"/>
          <w:numId w:val="4"/>
        </w:numPr>
        <w:rPr>
          <w:rFonts w:ascii="微軟正黑體" w:eastAsia="微軟正黑體" w:hAnsi="微軟正黑體"/>
          <w:szCs w:val="24"/>
        </w:rPr>
      </w:pPr>
      <w:r w:rsidRPr="00A45BDD">
        <w:rPr>
          <w:rFonts w:ascii="微軟正黑體" w:eastAsia="微軟正黑體" w:hAnsi="微軟正黑體" w:hint="eastAsia"/>
          <w:szCs w:val="24"/>
        </w:rPr>
        <w:t>該企業所營業務是否屬賄賂高風險之行業。</w:t>
      </w:r>
    </w:p>
    <w:p w:rsidR="00C56378" w:rsidRPr="00A45BDD" w:rsidRDefault="00C56378" w:rsidP="00C56378">
      <w:pPr>
        <w:numPr>
          <w:ilvl w:val="0"/>
          <w:numId w:val="4"/>
        </w:numPr>
        <w:rPr>
          <w:rFonts w:ascii="微軟正黑體" w:eastAsia="微軟正黑體" w:hAnsi="微軟正黑體"/>
          <w:szCs w:val="24"/>
        </w:rPr>
      </w:pPr>
      <w:r w:rsidRPr="00A45BDD">
        <w:rPr>
          <w:rFonts w:ascii="微軟正黑體" w:eastAsia="微軟正黑體" w:hAnsi="微軟正黑體" w:hint="eastAsia"/>
          <w:szCs w:val="24"/>
        </w:rPr>
        <w:t>該企業長期經營狀況及商譽。</w:t>
      </w:r>
    </w:p>
    <w:p w:rsidR="00C56378" w:rsidRPr="00A45BDD" w:rsidRDefault="00C56378" w:rsidP="00C56378">
      <w:pPr>
        <w:numPr>
          <w:ilvl w:val="0"/>
          <w:numId w:val="4"/>
        </w:numPr>
        <w:rPr>
          <w:rFonts w:ascii="微軟正黑體" w:eastAsia="微軟正黑體" w:hAnsi="微軟正黑體"/>
          <w:szCs w:val="24"/>
        </w:rPr>
      </w:pPr>
      <w:r w:rsidRPr="00A45BDD">
        <w:rPr>
          <w:rFonts w:ascii="微軟正黑體" w:eastAsia="微軟正黑體" w:hAnsi="微軟正黑體" w:hint="eastAsia"/>
          <w:szCs w:val="24"/>
        </w:rPr>
        <w:t>諮詢其企業夥伴對該企業之意見。</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（與商業對象說明誠信經營政策）</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人員於從事商業行為過程中，應向交易對象說明公司之誠信經營政策與相關規定，並明確拒絕直接或間接提供、承諾、要求或收受任何形式或名義之不正當利益，包括回扣、佣金、疏通費或透過其他途徑提供或收受不正當利益。</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（避免與</w:t>
      </w:r>
      <w:proofErr w:type="gramStart"/>
      <w:r w:rsidRPr="00A45BDD">
        <w:rPr>
          <w:rFonts w:ascii="微軟正黑體" w:eastAsia="微軟正黑體" w:hAnsi="微軟正黑體" w:hint="eastAsia"/>
          <w:b/>
          <w:szCs w:val="24"/>
        </w:rPr>
        <w:t>不</w:t>
      </w:r>
      <w:proofErr w:type="gramEnd"/>
      <w:r w:rsidRPr="00A45BDD">
        <w:rPr>
          <w:rFonts w:ascii="微軟正黑體" w:eastAsia="微軟正黑體" w:hAnsi="微軟正黑體" w:hint="eastAsia"/>
          <w:b/>
          <w:szCs w:val="24"/>
        </w:rPr>
        <w:t>誠信經營者交易）</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lastRenderedPageBreak/>
        <w:t>本公司人員應避免與</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誠信經營之代理商、供應商、客戶或其他商業往來對象從事商業交易，經發現業務往來或合作對象有</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誠信行為者，應立即停止與其商業往來，並將其列為拒絕往來對象，以落實公司之誠信經營政策。</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(契約明訂誠信經營)</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本公司與他人簽訂契約時，除應充分瞭解對方之誠信經營狀況外，本公司提供予他人的契約應將遵守誠信經營納入契約條款，於契約中至少應明訂下列事項：</w:t>
      </w:r>
    </w:p>
    <w:p w:rsidR="00C56378" w:rsidRPr="00A45BDD" w:rsidRDefault="00C56378" w:rsidP="00C56378">
      <w:pPr>
        <w:numPr>
          <w:ilvl w:val="1"/>
          <w:numId w:val="1"/>
        </w:numPr>
        <w:tabs>
          <w:tab w:val="clear" w:pos="1169"/>
          <w:tab w:val="left" w:pos="180"/>
        </w:tabs>
        <w:ind w:left="480" w:hanging="480"/>
        <w:rPr>
          <w:rFonts w:ascii="微軟正黑體" w:eastAsia="微軟正黑體" w:hAnsi="微軟正黑體"/>
          <w:szCs w:val="24"/>
        </w:rPr>
      </w:pPr>
      <w:r w:rsidRPr="00A45BDD">
        <w:rPr>
          <w:rFonts w:ascii="微軟正黑體" w:eastAsia="微軟正黑體" w:hAnsi="微軟正黑體" w:hint="eastAsia"/>
          <w:szCs w:val="24"/>
        </w:rPr>
        <w:t>任何一方知悉有人員違反禁止佣金、回扣或其他利益之契約條款時，應立即據實將此等人員之身分、提供、承諾、要求或收受之方式、金額或其他利益告知他方，並提供相關證據且配合他方調查。一方如因此而受有損害時，得向他方請求損害賠償，並得自應給付之契約價款中如數扣除。</w:t>
      </w:r>
    </w:p>
    <w:p w:rsidR="00C56378" w:rsidRPr="00A45BDD" w:rsidRDefault="00C56378" w:rsidP="00C56378">
      <w:pPr>
        <w:numPr>
          <w:ilvl w:val="1"/>
          <w:numId w:val="1"/>
        </w:numPr>
        <w:tabs>
          <w:tab w:val="clear" w:pos="1169"/>
          <w:tab w:val="left" w:pos="180"/>
        </w:tabs>
        <w:ind w:left="720"/>
        <w:rPr>
          <w:rFonts w:ascii="微軟正黑體" w:eastAsia="微軟正黑體" w:hAnsi="微軟正黑體"/>
          <w:szCs w:val="24"/>
        </w:rPr>
      </w:pPr>
      <w:r w:rsidRPr="00A45BDD">
        <w:rPr>
          <w:rFonts w:ascii="微軟正黑體" w:eastAsia="微軟正黑體" w:hAnsi="微軟正黑體" w:hint="eastAsia"/>
          <w:szCs w:val="24"/>
        </w:rPr>
        <w:t>任何一方於商業活動如涉有</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誠信行為之情事，他方得隨時無條件終止或解除契約。</w:t>
      </w:r>
    </w:p>
    <w:p w:rsidR="00C56378" w:rsidRPr="00A45BDD" w:rsidRDefault="00C56378" w:rsidP="00C56378">
      <w:pPr>
        <w:numPr>
          <w:ilvl w:val="1"/>
          <w:numId w:val="1"/>
        </w:numPr>
        <w:tabs>
          <w:tab w:val="clear" w:pos="1169"/>
          <w:tab w:val="left" w:pos="180"/>
        </w:tabs>
        <w:ind w:left="720"/>
        <w:rPr>
          <w:rFonts w:ascii="微軟正黑體" w:eastAsia="微軟正黑體" w:hAnsi="微軟正黑體"/>
          <w:szCs w:val="24"/>
        </w:rPr>
      </w:pPr>
      <w:r w:rsidRPr="00A45BDD">
        <w:rPr>
          <w:rFonts w:ascii="微軟正黑體" w:eastAsia="微軟正黑體" w:hAnsi="微軟正黑體" w:hint="eastAsia"/>
          <w:szCs w:val="24"/>
        </w:rPr>
        <w:t>訂定明確且合理之付款內容，包括付款地點、方式、需符合之相關稅務法規等</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szCs w:val="24"/>
        </w:rPr>
        <w:t>(公司人員涉</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誠信行為之處理)</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本公司發現或接獲檢舉本公司人員涉有</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之行為時，應即刻查明相關事實，如經證實確有違反相關法令或本公司誠信經營政策與規定者，應立即要求行為人停止相關行為，並為適當之處置，且於必要時透過法律程序請求損害賠償，以維護公司之名譽及權益。</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lastRenderedPageBreak/>
        <w:t>本公司對於已發生之</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誠信行為，應責成相關單位檢討相關內部控制制度及作業程序，並提出改善措施，以杜絕相同行為再次發生。</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本公司專責單位應將重大的</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誠信行為、其處理方式及後續檢討改善措施，向董事會報告。</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 xml:space="preserve"> (他人對公司從事</w:t>
      </w:r>
      <w:proofErr w:type="gramStart"/>
      <w:r w:rsidRPr="00A45BDD">
        <w:rPr>
          <w:rFonts w:ascii="微軟正黑體" w:eastAsia="微軟正黑體" w:hAnsi="微軟正黑體" w:hint="eastAsia"/>
          <w:b/>
          <w:szCs w:val="24"/>
        </w:rPr>
        <w:t>不</w:t>
      </w:r>
      <w:proofErr w:type="gramEnd"/>
      <w:r w:rsidRPr="00A45BDD">
        <w:rPr>
          <w:rFonts w:ascii="微軟正黑體" w:eastAsia="微軟正黑體" w:hAnsi="微軟正黑體" w:hint="eastAsia"/>
          <w:b/>
          <w:szCs w:val="24"/>
        </w:rPr>
        <w:t>誠信行為之處理)</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本公司人員遇有他人對公司從事</w:t>
      </w:r>
      <w:proofErr w:type="gramStart"/>
      <w:r w:rsidRPr="00A45BDD">
        <w:rPr>
          <w:rFonts w:ascii="微軟正黑體" w:eastAsia="微軟正黑體" w:hAnsi="微軟正黑體" w:hint="eastAsia"/>
          <w:szCs w:val="24"/>
        </w:rPr>
        <w:t>不</w:t>
      </w:r>
      <w:proofErr w:type="gramEnd"/>
      <w:r w:rsidRPr="00A45BDD">
        <w:rPr>
          <w:rFonts w:ascii="微軟正黑體" w:eastAsia="微軟正黑體" w:hAnsi="微軟正黑體" w:hint="eastAsia"/>
          <w:szCs w:val="24"/>
        </w:rPr>
        <w:t>誠信行為，其行為如涉有不法情事，公司應將相關事實通知司法、檢察機關；如涉有公務機關或公務人員者，並應通知政府廉政機關。</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（建立獎懲、申訴制度及紀律處分）</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本公司應將誠信經營納入員工績效考核與人力資源政策中，設立明確有效之獎懲及申訴制度。</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本公司對於本公司人員違反誠信行為情節重大者，應依相關法令或依公司人事辦法予以解任或解雇。</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本公司應於內部網站揭露違反誠信行為之人員職稱、姓名、違反內容及處理情形等資訊。</w:t>
      </w:r>
    </w:p>
    <w:p w:rsidR="00C56378" w:rsidRPr="00A45BDD" w:rsidRDefault="00C56378" w:rsidP="00C56378">
      <w:pPr>
        <w:numPr>
          <w:ilvl w:val="0"/>
          <w:numId w:val="1"/>
        </w:numPr>
        <w:spacing w:beforeLines="50" w:before="180"/>
        <w:ind w:left="454" w:hanging="482"/>
        <w:rPr>
          <w:rFonts w:ascii="微軟正黑體" w:eastAsia="微軟正黑體" w:hAnsi="微軟正黑體"/>
          <w:b/>
          <w:szCs w:val="24"/>
        </w:rPr>
      </w:pPr>
      <w:r w:rsidRPr="00A45BDD">
        <w:rPr>
          <w:rFonts w:ascii="微軟正黑體" w:eastAsia="微軟正黑體" w:hAnsi="微軟正黑體" w:hint="eastAsia"/>
          <w:b/>
          <w:szCs w:val="24"/>
        </w:rPr>
        <w:t>（施行）</w:t>
      </w:r>
    </w:p>
    <w:p w:rsidR="00C56378" w:rsidRPr="00A45BDD" w:rsidRDefault="00C56378" w:rsidP="00C56378">
      <w:pPr>
        <w:rPr>
          <w:rFonts w:ascii="微軟正黑體" w:eastAsia="微軟正黑體" w:hAnsi="微軟正黑體"/>
          <w:szCs w:val="24"/>
        </w:rPr>
      </w:pPr>
      <w:r w:rsidRPr="00A45BDD">
        <w:rPr>
          <w:rFonts w:ascii="微軟正黑體" w:eastAsia="微軟正黑體" w:hAnsi="微軟正黑體" w:hint="eastAsia"/>
          <w:szCs w:val="24"/>
        </w:rPr>
        <w:t>本作業程序及行為指南經董事會通過後施行，並提報股東會；修正時亦同。</w:t>
      </w:r>
    </w:p>
    <w:p w:rsidR="00F767B7" w:rsidRPr="00C56378" w:rsidRDefault="00F767B7"/>
    <w:sectPr w:rsidR="00F767B7" w:rsidRPr="00C563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F5" w:rsidRDefault="001402F5" w:rsidP="00FF03C2">
      <w:r>
        <w:separator/>
      </w:r>
    </w:p>
  </w:endnote>
  <w:endnote w:type="continuationSeparator" w:id="0">
    <w:p w:rsidR="001402F5" w:rsidRDefault="001402F5" w:rsidP="00FF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F5" w:rsidRDefault="001402F5" w:rsidP="00FF03C2">
      <w:r>
        <w:separator/>
      </w:r>
    </w:p>
  </w:footnote>
  <w:footnote w:type="continuationSeparator" w:id="0">
    <w:p w:rsidR="001402F5" w:rsidRDefault="001402F5" w:rsidP="00FF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3F63"/>
    <w:multiLevelType w:val="hybridMultilevel"/>
    <w:tmpl w:val="D772BEAA"/>
    <w:lvl w:ilvl="0" w:tplc="20C0BCBC">
      <w:start w:val="1"/>
      <w:numFmt w:val="taiwaneseCountingThousand"/>
      <w:lvlText w:val="第%1條"/>
      <w:lvlJc w:val="left"/>
      <w:pPr>
        <w:tabs>
          <w:tab w:val="num" w:pos="449"/>
        </w:tabs>
        <w:ind w:left="449" w:hanging="480"/>
      </w:pPr>
      <w:rPr>
        <w:rFonts w:hint="eastAsia"/>
        <w:lang w:val="en-US"/>
      </w:rPr>
    </w:lvl>
    <w:lvl w:ilvl="1" w:tplc="C076FDAA">
      <w:start w:val="1"/>
      <w:numFmt w:val="taiwaneseCountingThousand"/>
      <w:lvlText w:val="%2、"/>
      <w:lvlJc w:val="left"/>
      <w:pPr>
        <w:tabs>
          <w:tab w:val="num" w:pos="1169"/>
        </w:tabs>
        <w:ind w:left="1169" w:hanging="720"/>
      </w:pPr>
      <w:rPr>
        <w:rFonts w:hint="default"/>
      </w:rPr>
    </w:lvl>
    <w:lvl w:ilvl="2" w:tplc="0409001B">
      <w:start w:val="1"/>
      <w:numFmt w:val="lowerRoman"/>
      <w:lvlText w:val="%3."/>
      <w:lvlJc w:val="right"/>
      <w:pPr>
        <w:tabs>
          <w:tab w:val="num" w:pos="1409"/>
        </w:tabs>
        <w:ind w:left="1409" w:hanging="480"/>
      </w:pPr>
    </w:lvl>
    <w:lvl w:ilvl="3" w:tplc="0409000F">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1">
    <w:nsid w:val="4B176AA2"/>
    <w:multiLevelType w:val="hybridMultilevel"/>
    <w:tmpl w:val="4BB61C8E"/>
    <w:lvl w:ilvl="0" w:tplc="C076FDA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4DD76D3F"/>
    <w:multiLevelType w:val="hybridMultilevel"/>
    <w:tmpl w:val="C4580B22"/>
    <w:lvl w:ilvl="0" w:tplc="C076FDA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4CB3971"/>
    <w:multiLevelType w:val="hybridMultilevel"/>
    <w:tmpl w:val="5076415E"/>
    <w:lvl w:ilvl="0" w:tplc="C076FDA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78"/>
    <w:rsid w:val="001402F5"/>
    <w:rsid w:val="002138EA"/>
    <w:rsid w:val="00C56378"/>
    <w:rsid w:val="00D41674"/>
    <w:rsid w:val="00F767B7"/>
    <w:rsid w:val="00FF0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7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C56378"/>
    <w:pPr>
      <w:widowControl/>
      <w:spacing w:after="160" w:line="240" w:lineRule="exact"/>
    </w:pPr>
    <w:rPr>
      <w:rFonts w:ascii="Arial" w:eastAsia="Times New Roman" w:hAnsi="Arial" w:cs="Arial"/>
      <w:kern w:val="0"/>
      <w:sz w:val="20"/>
      <w:lang w:eastAsia="en-US"/>
    </w:rPr>
  </w:style>
  <w:style w:type="paragraph" w:styleId="a4">
    <w:name w:val="header"/>
    <w:basedOn w:val="a"/>
    <w:link w:val="a5"/>
    <w:uiPriority w:val="99"/>
    <w:unhideWhenUsed/>
    <w:rsid w:val="00FF03C2"/>
    <w:pPr>
      <w:tabs>
        <w:tab w:val="center" w:pos="4153"/>
        <w:tab w:val="right" w:pos="8306"/>
      </w:tabs>
      <w:snapToGrid w:val="0"/>
    </w:pPr>
    <w:rPr>
      <w:sz w:val="20"/>
    </w:rPr>
  </w:style>
  <w:style w:type="character" w:customStyle="1" w:styleId="a5">
    <w:name w:val="頁首 字元"/>
    <w:basedOn w:val="a0"/>
    <w:link w:val="a4"/>
    <w:uiPriority w:val="99"/>
    <w:rsid w:val="00FF03C2"/>
    <w:rPr>
      <w:rFonts w:ascii="Times New Roman" w:eastAsia="新細明體" w:hAnsi="Times New Roman" w:cs="Times New Roman"/>
      <w:sz w:val="20"/>
      <w:szCs w:val="20"/>
    </w:rPr>
  </w:style>
  <w:style w:type="paragraph" w:styleId="a6">
    <w:name w:val="footer"/>
    <w:basedOn w:val="a"/>
    <w:link w:val="a7"/>
    <w:uiPriority w:val="99"/>
    <w:unhideWhenUsed/>
    <w:rsid w:val="00FF03C2"/>
    <w:pPr>
      <w:tabs>
        <w:tab w:val="center" w:pos="4153"/>
        <w:tab w:val="right" w:pos="8306"/>
      </w:tabs>
      <w:snapToGrid w:val="0"/>
    </w:pPr>
    <w:rPr>
      <w:sz w:val="20"/>
    </w:rPr>
  </w:style>
  <w:style w:type="character" w:customStyle="1" w:styleId="a7">
    <w:name w:val="頁尾 字元"/>
    <w:basedOn w:val="a0"/>
    <w:link w:val="a6"/>
    <w:uiPriority w:val="99"/>
    <w:rsid w:val="00FF03C2"/>
    <w:rPr>
      <w:rFonts w:ascii="Times New Roman" w:eastAsia="新細明體" w:hAnsi="Times New Roman" w:cs="Times New Roman"/>
      <w:sz w:val="20"/>
      <w:szCs w:val="20"/>
    </w:rPr>
  </w:style>
  <w:style w:type="paragraph" w:styleId="a8">
    <w:name w:val="Balloon Text"/>
    <w:basedOn w:val="a"/>
    <w:link w:val="a9"/>
    <w:uiPriority w:val="99"/>
    <w:semiHidden/>
    <w:unhideWhenUsed/>
    <w:rsid w:val="00FF03C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03C2"/>
    <w:rPr>
      <w:rFonts w:asciiTheme="majorHAnsi" w:eastAsiaTheme="majorEastAsia" w:hAnsiTheme="majorHAnsi" w:cstheme="majorBidi"/>
      <w:sz w:val="18"/>
      <w:szCs w:val="18"/>
    </w:rPr>
  </w:style>
  <w:style w:type="paragraph" w:customStyle="1" w:styleId="Default">
    <w:name w:val="Default"/>
    <w:rsid w:val="00FF03C2"/>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7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C56378"/>
    <w:pPr>
      <w:widowControl/>
      <w:spacing w:after="160" w:line="240" w:lineRule="exact"/>
    </w:pPr>
    <w:rPr>
      <w:rFonts w:ascii="Arial" w:eastAsia="Times New Roman" w:hAnsi="Arial" w:cs="Arial"/>
      <w:kern w:val="0"/>
      <w:sz w:val="20"/>
      <w:lang w:eastAsia="en-US"/>
    </w:rPr>
  </w:style>
  <w:style w:type="paragraph" w:styleId="a4">
    <w:name w:val="header"/>
    <w:basedOn w:val="a"/>
    <w:link w:val="a5"/>
    <w:uiPriority w:val="99"/>
    <w:unhideWhenUsed/>
    <w:rsid w:val="00FF03C2"/>
    <w:pPr>
      <w:tabs>
        <w:tab w:val="center" w:pos="4153"/>
        <w:tab w:val="right" w:pos="8306"/>
      </w:tabs>
      <w:snapToGrid w:val="0"/>
    </w:pPr>
    <w:rPr>
      <w:sz w:val="20"/>
    </w:rPr>
  </w:style>
  <w:style w:type="character" w:customStyle="1" w:styleId="a5">
    <w:name w:val="頁首 字元"/>
    <w:basedOn w:val="a0"/>
    <w:link w:val="a4"/>
    <w:uiPriority w:val="99"/>
    <w:rsid w:val="00FF03C2"/>
    <w:rPr>
      <w:rFonts w:ascii="Times New Roman" w:eastAsia="新細明體" w:hAnsi="Times New Roman" w:cs="Times New Roman"/>
      <w:sz w:val="20"/>
      <w:szCs w:val="20"/>
    </w:rPr>
  </w:style>
  <w:style w:type="paragraph" w:styleId="a6">
    <w:name w:val="footer"/>
    <w:basedOn w:val="a"/>
    <w:link w:val="a7"/>
    <w:uiPriority w:val="99"/>
    <w:unhideWhenUsed/>
    <w:rsid w:val="00FF03C2"/>
    <w:pPr>
      <w:tabs>
        <w:tab w:val="center" w:pos="4153"/>
        <w:tab w:val="right" w:pos="8306"/>
      </w:tabs>
      <w:snapToGrid w:val="0"/>
    </w:pPr>
    <w:rPr>
      <w:sz w:val="20"/>
    </w:rPr>
  </w:style>
  <w:style w:type="character" w:customStyle="1" w:styleId="a7">
    <w:name w:val="頁尾 字元"/>
    <w:basedOn w:val="a0"/>
    <w:link w:val="a6"/>
    <w:uiPriority w:val="99"/>
    <w:rsid w:val="00FF03C2"/>
    <w:rPr>
      <w:rFonts w:ascii="Times New Roman" w:eastAsia="新細明體" w:hAnsi="Times New Roman" w:cs="Times New Roman"/>
      <w:sz w:val="20"/>
      <w:szCs w:val="20"/>
    </w:rPr>
  </w:style>
  <w:style w:type="paragraph" w:styleId="a8">
    <w:name w:val="Balloon Text"/>
    <w:basedOn w:val="a"/>
    <w:link w:val="a9"/>
    <w:uiPriority w:val="99"/>
    <w:semiHidden/>
    <w:unhideWhenUsed/>
    <w:rsid w:val="00FF03C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03C2"/>
    <w:rPr>
      <w:rFonts w:asciiTheme="majorHAnsi" w:eastAsiaTheme="majorEastAsia" w:hAnsiTheme="majorHAnsi" w:cstheme="majorBidi"/>
      <w:sz w:val="18"/>
      <w:szCs w:val="18"/>
    </w:rPr>
  </w:style>
  <w:style w:type="paragraph" w:customStyle="1" w:styleId="Default">
    <w:name w:val="Default"/>
    <w:rsid w:val="00FF03C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2015-11-03T02:48:00Z</cp:lastPrinted>
  <dcterms:created xsi:type="dcterms:W3CDTF">2015-11-03T02:23:00Z</dcterms:created>
  <dcterms:modified xsi:type="dcterms:W3CDTF">2015-11-16T05:38:00Z</dcterms:modified>
</cp:coreProperties>
</file>