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69" w:rsidRDefault="00F35C69" w:rsidP="00F35C69">
      <w:pPr>
        <w:spacing w:line="0" w:lineRule="atLeast"/>
        <w:jc w:val="center"/>
        <w:rPr>
          <w:rFonts w:ascii="微軟正黑體" w:eastAsia="微軟正黑體" w:hAnsi="微軟正黑體" w:hint="eastAsia"/>
          <w:sz w:val="28"/>
          <w:szCs w:val="28"/>
        </w:rPr>
      </w:pPr>
      <w:proofErr w:type="gramStart"/>
      <w:r>
        <w:rPr>
          <w:rFonts w:ascii="微軟正黑體" w:eastAsia="微軟正黑體" w:hAnsi="微軟正黑體" w:hint="eastAsia"/>
          <w:sz w:val="28"/>
          <w:szCs w:val="28"/>
        </w:rPr>
        <w:t>山隆通運</w:t>
      </w:r>
      <w:proofErr w:type="gramEnd"/>
      <w:r>
        <w:rPr>
          <w:rFonts w:ascii="微軟正黑體" w:eastAsia="微軟正黑體" w:hAnsi="微軟正黑體" w:hint="eastAsia"/>
          <w:sz w:val="28"/>
          <w:szCs w:val="28"/>
        </w:rPr>
        <w:t>股份有限公司審查股東提案作業辦法</w:t>
      </w:r>
    </w:p>
    <w:p w:rsidR="00F35C69" w:rsidRPr="00F35C69" w:rsidRDefault="00F35C69" w:rsidP="00F35C69">
      <w:pPr>
        <w:wordWrap w:val="0"/>
        <w:spacing w:line="0" w:lineRule="atLeast"/>
        <w:jc w:val="right"/>
        <w:rPr>
          <w:rFonts w:ascii="微軟正黑體" w:eastAsia="微軟正黑體" w:hAnsi="微軟正黑體"/>
          <w:szCs w:val="24"/>
        </w:rPr>
      </w:pPr>
      <w:r>
        <w:rPr>
          <w:rFonts w:ascii="微軟正黑體" w:eastAsia="微軟正黑體" w:hAnsi="微軟正黑體" w:hint="eastAsia"/>
          <w:sz w:val="28"/>
          <w:szCs w:val="28"/>
        </w:rPr>
        <w:t xml:space="preserve">                         </w:t>
      </w:r>
      <w:r w:rsidRPr="00F35C69">
        <w:rPr>
          <w:rFonts w:ascii="微軟正黑體" w:eastAsia="微軟正黑體" w:hAnsi="微軟正黑體" w:hint="eastAsia"/>
          <w:szCs w:val="24"/>
        </w:rPr>
        <w:t>2015.3.30董事會決議</w:t>
      </w:r>
    </w:p>
    <w:p w:rsidR="00F35C69" w:rsidRDefault="00F35C69" w:rsidP="00F35C69">
      <w:pPr>
        <w:numPr>
          <w:ilvl w:val="0"/>
          <w:numId w:val="1"/>
        </w:numPr>
        <w:spacing w:line="0" w:lineRule="atLeast"/>
        <w:rPr>
          <w:rFonts w:ascii="微軟正黑體" w:eastAsia="微軟正黑體" w:hAnsi="微軟正黑體" w:hint="eastAsia"/>
          <w:szCs w:val="24"/>
        </w:rPr>
      </w:pPr>
      <w:r>
        <w:rPr>
          <w:rFonts w:ascii="微軟正黑體" w:eastAsia="微軟正黑體" w:hAnsi="微軟正黑體" w:hint="eastAsia"/>
          <w:szCs w:val="24"/>
        </w:rPr>
        <w:t>為規範本公司股東於股東常會之提案，特依據公司法及相關法規訂定本辦法。</w:t>
      </w:r>
    </w:p>
    <w:p w:rsidR="00F35C69" w:rsidRDefault="00F35C69" w:rsidP="00F35C69">
      <w:pPr>
        <w:numPr>
          <w:ilvl w:val="0"/>
          <w:numId w:val="1"/>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本公司召開股東常會時，應於停止股票過戶日前，公告受理股東之提案、受理處所及受理期間。</w:t>
      </w:r>
    </w:p>
    <w:p w:rsidR="00F35C69" w:rsidRDefault="00F35C69" w:rsidP="00F35C69">
      <w:pPr>
        <w:spacing w:line="0" w:lineRule="atLeast"/>
        <w:ind w:left="480"/>
        <w:rPr>
          <w:rFonts w:ascii="微軟正黑體" w:eastAsia="微軟正黑體" w:hAnsi="微軟正黑體" w:hint="eastAsia"/>
          <w:szCs w:val="24"/>
        </w:rPr>
      </w:pPr>
      <w:r>
        <w:rPr>
          <w:rFonts w:ascii="微軟正黑體" w:eastAsia="微軟正黑體" w:hAnsi="微軟正黑體" w:hint="eastAsia"/>
          <w:szCs w:val="24"/>
        </w:rPr>
        <w:t>前項受理處所為本公司股</w:t>
      </w:r>
      <w:proofErr w:type="gramStart"/>
      <w:r>
        <w:rPr>
          <w:rFonts w:ascii="微軟正黑體" w:eastAsia="微軟正黑體" w:hAnsi="微軟正黑體" w:hint="eastAsia"/>
          <w:szCs w:val="24"/>
        </w:rPr>
        <w:t>務</w:t>
      </w:r>
      <w:proofErr w:type="gramEnd"/>
      <w:r>
        <w:rPr>
          <w:rFonts w:ascii="微軟正黑體" w:eastAsia="微軟正黑體" w:hAnsi="微軟正黑體" w:hint="eastAsia"/>
          <w:szCs w:val="24"/>
        </w:rPr>
        <w:t>課，受理期間為十日。</w:t>
      </w:r>
    </w:p>
    <w:p w:rsidR="00F35C69" w:rsidRDefault="00F35C69" w:rsidP="00F35C69">
      <w:pPr>
        <w:numPr>
          <w:ilvl w:val="0"/>
          <w:numId w:val="1"/>
        </w:numPr>
        <w:spacing w:line="0" w:lineRule="atLeast"/>
        <w:rPr>
          <w:rFonts w:ascii="微軟正黑體" w:eastAsia="微軟正黑體" w:hAnsi="微軟正黑體" w:hint="eastAsia"/>
          <w:szCs w:val="24"/>
        </w:rPr>
      </w:pPr>
      <w:r>
        <w:rPr>
          <w:rFonts w:ascii="微軟正黑體" w:eastAsia="微軟正黑體" w:hAnsi="微軟正黑體" w:hint="eastAsia"/>
          <w:szCs w:val="24"/>
        </w:rPr>
        <w:t>股東應按下列規定，提交股東常會議案：</w:t>
      </w:r>
    </w:p>
    <w:p w:rsidR="00F35C69" w:rsidRDefault="00F35C69" w:rsidP="00F35C69">
      <w:pPr>
        <w:numPr>
          <w:ilvl w:val="1"/>
          <w:numId w:val="2"/>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應以書面並載明股東</w:t>
      </w:r>
      <w:proofErr w:type="gramStart"/>
      <w:r>
        <w:rPr>
          <w:rFonts w:ascii="微軟正黑體" w:eastAsia="微軟正黑體" w:hAnsi="微軟正黑體" w:hint="eastAsia"/>
          <w:szCs w:val="24"/>
        </w:rPr>
        <w:t>姓名或戶號</w:t>
      </w:r>
      <w:proofErr w:type="gramEnd"/>
      <w:r>
        <w:rPr>
          <w:rFonts w:ascii="微軟正黑體" w:eastAsia="微軟正黑體" w:hAnsi="微軟正黑體" w:hint="eastAsia"/>
          <w:szCs w:val="24"/>
        </w:rPr>
        <w:t>，親自、委由他人交付或郵寄至受理處所。</w:t>
      </w:r>
    </w:p>
    <w:p w:rsidR="00F35C69" w:rsidRDefault="00F35C69" w:rsidP="00F35C69">
      <w:pPr>
        <w:numPr>
          <w:ilvl w:val="1"/>
          <w:numId w:val="2"/>
        </w:numPr>
        <w:spacing w:line="0" w:lineRule="atLeast"/>
        <w:rPr>
          <w:rFonts w:ascii="微軟正黑體" w:eastAsia="微軟正黑體" w:hAnsi="微軟正黑體" w:hint="eastAsia"/>
          <w:szCs w:val="24"/>
        </w:rPr>
      </w:pPr>
      <w:r>
        <w:rPr>
          <w:rFonts w:ascii="微軟正黑體" w:eastAsia="微軟正黑體" w:hAnsi="微軟正黑體" w:hint="eastAsia"/>
          <w:szCs w:val="24"/>
        </w:rPr>
        <w:t>前項書面應有股東印鑑章；股東在本公司無留存印鑑章者，應於提交後補辦印鑑登記。</w:t>
      </w:r>
    </w:p>
    <w:p w:rsidR="00F35C69" w:rsidRDefault="00F35C69" w:rsidP="00F35C69">
      <w:pPr>
        <w:numPr>
          <w:ilvl w:val="0"/>
          <w:numId w:val="1"/>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本公司於接獲股東之提案後，董事會應</w:t>
      </w:r>
      <w:bookmarkStart w:id="0" w:name="_GoBack"/>
      <w:bookmarkEnd w:id="0"/>
      <w:r>
        <w:rPr>
          <w:rFonts w:ascii="微軟正黑體" w:eastAsia="微軟正黑體" w:hAnsi="微軟正黑體" w:hint="eastAsia"/>
          <w:szCs w:val="24"/>
        </w:rPr>
        <w:t>予審查，其符合下列規定者應列入議案：</w:t>
      </w:r>
    </w:p>
    <w:p w:rsidR="00F35C69" w:rsidRDefault="00F35C69" w:rsidP="00F35C69">
      <w:pPr>
        <w:numPr>
          <w:ilvl w:val="0"/>
          <w:numId w:val="3"/>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提案人持有已發行股份總數百分之一以上股份；</w:t>
      </w:r>
    </w:p>
    <w:p w:rsidR="00F35C69" w:rsidRDefault="00F35C69" w:rsidP="00F35C69">
      <w:pPr>
        <w:numPr>
          <w:ilvl w:val="0"/>
          <w:numId w:val="3"/>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提案僅有一項；</w:t>
      </w:r>
    </w:p>
    <w:p w:rsidR="00F35C69" w:rsidRDefault="00F35C69" w:rsidP="00F35C69">
      <w:pPr>
        <w:numPr>
          <w:ilvl w:val="0"/>
          <w:numId w:val="3"/>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提案在三百字以內；</w:t>
      </w:r>
    </w:p>
    <w:p w:rsidR="00F35C69" w:rsidRDefault="00F35C69" w:rsidP="00F35C69">
      <w:pPr>
        <w:numPr>
          <w:ilvl w:val="0"/>
          <w:numId w:val="3"/>
        </w:numPr>
        <w:spacing w:line="0" w:lineRule="atLeast"/>
        <w:rPr>
          <w:rFonts w:ascii="微軟正黑體" w:eastAsia="微軟正黑體" w:hAnsi="微軟正黑體" w:hint="eastAsia"/>
          <w:szCs w:val="24"/>
        </w:rPr>
      </w:pPr>
      <w:r>
        <w:rPr>
          <w:rFonts w:ascii="微軟正黑體" w:eastAsia="微軟正黑體" w:hAnsi="微軟正黑體" w:hint="eastAsia"/>
          <w:szCs w:val="24"/>
        </w:rPr>
        <w:t>該議案為股東會所得決議者；</w:t>
      </w:r>
    </w:p>
    <w:p w:rsidR="00F35C69" w:rsidRDefault="00F35C69" w:rsidP="00F35C69">
      <w:pPr>
        <w:numPr>
          <w:ilvl w:val="0"/>
          <w:numId w:val="3"/>
        </w:numPr>
        <w:spacing w:line="0" w:lineRule="atLeast"/>
        <w:rPr>
          <w:rFonts w:ascii="微軟正黑體" w:eastAsia="微軟正黑體" w:hAnsi="微軟正黑體" w:hint="eastAsia"/>
          <w:szCs w:val="24"/>
        </w:rPr>
      </w:pPr>
      <w:r>
        <w:rPr>
          <w:rFonts w:ascii="微軟正黑體" w:eastAsia="微軟正黑體" w:hAnsi="微軟正黑體" w:hint="eastAsia"/>
          <w:szCs w:val="24"/>
        </w:rPr>
        <w:t>該議案於公告受理期間內提出。</w:t>
      </w:r>
    </w:p>
    <w:p w:rsidR="00F35C69" w:rsidRDefault="00F35C69" w:rsidP="00F35C69">
      <w:pPr>
        <w:numPr>
          <w:ilvl w:val="0"/>
          <w:numId w:val="1"/>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本公司於受理期間截止日後二日內於台灣證券交易所公開資訊觀測站公告提案內容。</w:t>
      </w:r>
    </w:p>
    <w:p w:rsidR="00F35C69" w:rsidRDefault="00F35C69" w:rsidP="00F35C69">
      <w:pPr>
        <w:numPr>
          <w:ilvl w:val="0"/>
          <w:numId w:val="1"/>
        </w:numPr>
        <w:spacing w:line="0" w:lineRule="atLeast"/>
        <w:rPr>
          <w:rFonts w:ascii="微軟正黑體" w:eastAsia="微軟正黑體" w:hAnsi="微軟正黑體" w:hint="eastAsia"/>
          <w:szCs w:val="24"/>
        </w:rPr>
      </w:pPr>
      <w:r>
        <w:rPr>
          <w:rFonts w:ascii="微軟正黑體" w:eastAsia="微軟正黑體" w:hAnsi="微軟正黑體" w:hint="eastAsia"/>
          <w:szCs w:val="24"/>
        </w:rPr>
        <w:t>本公司應將審查結果，除以書面通知提案股東外亦須於台灣證券交易所公開資訊觀測站公告之，並將合於本辦法規定之議案列入開會通知；對於未列入議案之股東提案，董事會應於股東會說明未列入理由。</w:t>
      </w:r>
    </w:p>
    <w:p w:rsidR="00F35C69" w:rsidRDefault="00F35C69" w:rsidP="00F35C69">
      <w:pPr>
        <w:spacing w:line="0" w:lineRule="atLeast"/>
        <w:ind w:left="480"/>
        <w:rPr>
          <w:rFonts w:ascii="微軟正黑體" w:eastAsia="微軟正黑體" w:hAnsi="微軟正黑體" w:hint="eastAsia"/>
          <w:szCs w:val="24"/>
        </w:rPr>
      </w:pPr>
      <w:r>
        <w:rPr>
          <w:rFonts w:ascii="微軟正黑體" w:eastAsia="微軟正黑體" w:hAnsi="微軟正黑體" w:hint="eastAsia"/>
          <w:szCs w:val="24"/>
        </w:rPr>
        <w:t>前項通知及公告應於董事會決議後二日內或股東常會開會三十日前為之，以上開日期</w:t>
      </w:r>
      <w:proofErr w:type="gramStart"/>
      <w:r>
        <w:rPr>
          <w:rFonts w:ascii="微軟正黑體" w:eastAsia="微軟正黑體" w:hAnsi="微軟正黑體" w:hint="eastAsia"/>
          <w:szCs w:val="24"/>
        </w:rPr>
        <w:t>孰</w:t>
      </w:r>
      <w:proofErr w:type="gramEnd"/>
      <w:r>
        <w:rPr>
          <w:rFonts w:ascii="微軟正黑體" w:eastAsia="微軟正黑體" w:hAnsi="微軟正黑體" w:hint="eastAsia"/>
          <w:szCs w:val="24"/>
        </w:rPr>
        <w:t>前者為</w:t>
      </w:r>
      <w:proofErr w:type="gramStart"/>
      <w:r>
        <w:rPr>
          <w:rFonts w:ascii="微軟正黑體" w:eastAsia="微軟正黑體" w:hAnsi="微軟正黑體" w:hint="eastAsia"/>
          <w:szCs w:val="24"/>
        </w:rPr>
        <w:t>準</w:t>
      </w:r>
      <w:proofErr w:type="gramEnd"/>
      <w:r>
        <w:rPr>
          <w:rFonts w:ascii="微軟正黑體" w:eastAsia="微軟正黑體" w:hAnsi="微軟正黑體" w:hint="eastAsia"/>
          <w:szCs w:val="24"/>
        </w:rPr>
        <w:t>。</w:t>
      </w:r>
    </w:p>
    <w:p w:rsidR="00F35C69" w:rsidRDefault="00F35C69" w:rsidP="00F35C69">
      <w:pPr>
        <w:numPr>
          <w:ilvl w:val="0"/>
          <w:numId w:val="1"/>
        </w:numPr>
        <w:spacing w:line="0" w:lineRule="atLeast"/>
        <w:rPr>
          <w:rFonts w:ascii="微軟正黑體" w:eastAsia="微軟正黑體" w:hAnsi="微軟正黑體" w:hint="eastAsia"/>
          <w:szCs w:val="24"/>
        </w:rPr>
      </w:pPr>
      <w:r>
        <w:rPr>
          <w:rFonts w:ascii="微軟正黑體" w:eastAsia="微軟正黑體" w:hAnsi="微軟正黑體" w:hint="eastAsia"/>
          <w:szCs w:val="24"/>
        </w:rPr>
        <w:t>公司應於股東常會後二日內於台灣證券交易所公開資訊觀測站公告股東提案決議情形。</w:t>
      </w:r>
    </w:p>
    <w:p w:rsidR="00E0539B" w:rsidRDefault="00F35C69" w:rsidP="00F35C69">
      <w:pPr>
        <w:spacing w:line="0" w:lineRule="atLeast"/>
      </w:pPr>
      <w:r>
        <w:rPr>
          <w:rFonts w:ascii="微軟正黑體" w:eastAsia="微軟正黑體" w:hAnsi="微軟正黑體" w:hint="eastAsia"/>
          <w:szCs w:val="24"/>
        </w:rPr>
        <w:t>本辦法由董事會通過後施行，修改時亦同。</w:t>
      </w:r>
    </w:p>
    <w:sectPr w:rsidR="00E0539B" w:rsidSect="00F35C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AD9"/>
    <w:multiLevelType w:val="hybridMultilevel"/>
    <w:tmpl w:val="0BA075C0"/>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22803778"/>
    <w:multiLevelType w:val="hybridMultilevel"/>
    <w:tmpl w:val="E2602CF0"/>
    <w:lvl w:ilvl="0" w:tplc="04090015">
      <w:start w:val="1"/>
      <w:numFmt w:val="taiwaneseCountingThousand"/>
      <w:lvlText w:val="%1、"/>
      <w:lvlJc w:val="left"/>
      <w:pPr>
        <w:tabs>
          <w:tab w:val="num" w:pos="480"/>
        </w:tabs>
        <w:ind w:left="480" w:hanging="480"/>
      </w:pPr>
    </w:lvl>
    <w:lvl w:ilvl="1" w:tplc="BE2E7462">
      <w:start w:val="1"/>
      <w:numFmt w:val="decimal"/>
      <w:lvlText w:val="%2."/>
      <w:lvlJc w:val="left"/>
      <w:pPr>
        <w:tabs>
          <w:tab w:val="num" w:pos="482"/>
        </w:tabs>
        <w:ind w:left="706" w:hanging="226"/>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6B3C2AC3"/>
    <w:multiLevelType w:val="hybridMultilevel"/>
    <w:tmpl w:val="2BE4413C"/>
    <w:lvl w:ilvl="0" w:tplc="4000C84C">
      <w:start w:val="1"/>
      <w:numFmt w:val="decimal"/>
      <w:lvlText w:val="%1."/>
      <w:lvlJc w:val="left"/>
      <w:pPr>
        <w:tabs>
          <w:tab w:val="num" w:pos="482"/>
        </w:tabs>
        <w:ind w:left="706" w:hanging="226"/>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69"/>
    <w:rsid w:val="00E0539B"/>
    <w:rsid w:val="00F35C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6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6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2016-03-01T01:12:00Z</dcterms:created>
  <dcterms:modified xsi:type="dcterms:W3CDTF">2016-03-01T01:14:00Z</dcterms:modified>
</cp:coreProperties>
</file>